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0FB" w:rsidRDefault="00464B41" w:rsidP="003233ED">
      <w:pPr>
        <w:pStyle w:val="Header"/>
        <w:tabs>
          <w:tab w:val="right" w:pos="8280"/>
          <w:tab w:val="right" w:pos="9781"/>
        </w:tabs>
        <w:ind w:right="-58"/>
        <w:rPr>
          <w:rFonts w:cs="Arial"/>
          <w:bCs/>
          <w:sz w:val="28"/>
        </w:rPr>
      </w:pPr>
      <w:bookmarkStart w:id="0" w:name="OLE_LINK103"/>
      <w:bookmarkStart w:id="1" w:name="OLE_LINK104"/>
      <w:r>
        <w:rPr>
          <w:rFonts w:cs="Arial"/>
          <w:bCs/>
          <w:sz w:val="28"/>
        </w:rPr>
        <w:t>3GPP TSG RAN WG1 Meeting #9</w:t>
      </w:r>
      <w:r w:rsidR="00F87522">
        <w:rPr>
          <w:rFonts w:cs="Arial"/>
          <w:bCs/>
          <w:sz w:val="28"/>
        </w:rPr>
        <w:t>5</w:t>
      </w:r>
      <w:r w:rsidR="00E620FB">
        <w:rPr>
          <w:rFonts w:cs="Arial"/>
          <w:bCs/>
          <w:sz w:val="28"/>
        </w:rPr>
        <w:t xml:space="preserve">         </w:t>
      </w:r>
      <w:r w:rsidR="00D10276">
        <w:rPr>
          <w:rFonts w:cs="Arial"/>
          <w:bCs/>
          <w:sz w:val="28"/>
        </w:rPr>
        <w:t xml:space="preserve">        </w:t>
      </w:r>
      <w:r w:rsidR="00F87522">
        <w:rPr>
          <w:rFonts w:cs="Arial"/>
          <w:bCs/>
          <w:sz w:val="28"/>
        </w:rPr>
        <w:t xml:space="preserve">      </w:t>
      </w:r>
      <w:r w:rsidR="00D10276">
        <w:rPr>
          <w:rFonts w:cs="Arial"/>
          <w:bCs/>
          <w:sz w:val="28"/>
        </w:rPr>
        <w:t xml:space="preserve">              </w:t>
      </w:r>
      <w:r w:rsidR="00707B73">
        <w:rPr>
          <w:rFonts w:cs="Arial"/>
          <w:bCs/>
          <w:sz w:val="28"/>
        </w:rPr>
        <w:t xml:space="preserve">        </w:t>
      </w:r>
      <w:r w:rsidR="00852F98">
        <w:rPr>
          <w:rFonts w:cs="Arial"/>
          <w:bCs/>
          <w:sz w:val="28"/>
        </w:rPr>
        <w:t>R1-1812708</w:t>
      </w:r>
    </w:p>
    <w:p w:rsidR="00BC34A5" w:rsidRPr="003233ED" w:rsidRDefault="00B5587F" w:rsidP="003233ED">
      <w:pPr>
        <w:pStyle w:val="Header"/>
        <w:tabs>
          <w:tab w:val="right" w:pos="8280"/>
          <w:tab w:val="right" w:pos="9781"/>
        </w:tabs>
        <w:ind w:right="-58"/>
        <w:rPr>
          <w:rFonts w:cs="Arial"/>
          <w:b w:val="0"/>
          <w:bCs/>
          <w:sz w:val="28"/>
        </w:rPr>
      </w:pPr>
      <w:r w:rsidRPr="00B5587F">
        <w:rPr>
          <w:rFonts w:cs="Arial"/>
          <w:bCs/>
          <w:sz w:val="28"/>
        </w:rPr>
        <w:t>Spokane, USA, 12th - 16th November,</w:t>
      </w:r>
      <w:r>
        <w:rPr>
          <w:rFonts w:cs="Arial"/>
          <w:bCs/>
          <w:sz w:val="28"/>
        </w:rPr>
        <w:t xml:space="preserve"> </w:t>
      </w:r>
      <w:r w:rsidR="00BC34A5">
        <w:rPr>
          <w:rFonts w:cs="Arial"/>
          <w:bCs/>
          <w:sz w:val="28"/>
        </w:rPr>
        <w:t>2018</w:t>
      </w:r>
    </w:p>
    <w:p w:rsidR="00E620FB" w:rsidRPr="00A200C1" w:rsidRDefault="00E620FB" w:rsidP="00E620FB">
      <w:pPr>
        <w:pStyle w:val="Header"/>
        <w:rPr>
          <w:rFonts w:cs="Arial"/>
          <w:b w:val="0"/>
          <w:bCs/>
          <w:sz w:val="28"/>
        </w:rPr>
      </w:pPr>
    </w:p>
    <w:p w:rsidR="00C468B7" w:rsidRPr="00FD1290" w:rsidRDefault="00C468B7" w:rsidP="00C468B7">
      <w:pPr>
        <w:rPr>
          <w:rFonts w:cs="Arial"/>
          <w:b/>
          <w:bCs/>
          <w:sz w:val="24"/>
          <w:szCs w:val="20"/>
        </w:rPr>
      </w:pPr>
      <w:r>
        <w:rPr>
          <w:rFonts w:cs="Arial"/>
          <w:b/>
          <w:bCs/>
          <w:sz w:val="24"/>
        </w:rPr>
        <w:t>Agenda item:</w:t>
      </w:r>
      <w:r w:rsidR="000714F3">
        <w:rPr>
          <w:rFonts w:cs="Arial"/>
          <w:b/>
          <w:bCs/>
          <w:sz w:val="24"/>
        </w:rPr>
        <w:t xml:space="preserve">           </w:t>
      </w:r>
      <w:r w:rsidR="00852F98">
        <w:rPr>
          <w:rFonts w:cs="Arial"/>
          <w:b/>
          <w:bCs/>
          <w:sz w:val="24"/>
        </w:rPr>
        <w:t>6.1.1</w:t>
      </w:r>
      <w:bookmarkStart w:id="2" w:name="_GoBack"/>
      <w:bookmarkEnd w:id="2"/>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C468B7" w:rsidRPr="00B07D53" w:rsidRDefault="00C468B7" w:rsidP="00C468B7">
      <w:pPr>
        <w:ind w:left="1985" w:hanging="1985"/>
        <w:rPr>
          <w:b/>
          <w:bCs/>
          <w:sz w:val="24"/>
          <w:szCs w:val="24"/>
        </w:rPr>
      </w:pPr>
      <w:r w:rsidRPr="00C04430">
        <w:rPr>
          <w:b/>
          <w:bCs/>
          <w:sz w:val="24"/>
          <w:szCs w:val="24"/>
        </w:rPr>
        <w:t>Title:</w:t>
      </w:r>
      <w:r w:rsidRPr="00C04430">
        <w:rPr>
          <w:b/>
          <w:bCs/>
          <w:sz w:val="24"/>
          <w:szCs w:val="24"/>
        </w:rPr>
        <w:tab/>
      </w:r>
      <w:r w:rsidR="00E620FB">
        <w:rPr>
          <w:b/>
          <w:bCs/>
          <w:sz w:val="24"/>
          <w:szCs w:val="24"/>
        </w:rPr>
        <w:t>Disc</w:t>
      </w:r>
      <w:r w:rsidR="00464B41">
        <w:rPr>
          <w:b/>
          <w:bCs/>
          <w:sz w:val="24"/>
          <w:szCs w:val="24"/>
        </w:rPr>
        <w:t xml:space="preserve">ussion on case determination of EPDCCH USS </w:t>
      </w:r>
      <w:r w:rsidR="00A659B2">
        <w:rPr>
          <w:b/>
          <w:bCs/>
          <w:sz w:val="24"/>
          <w:szCs w:val="24"/>
        </w:rPr>
        <w:t>when enabling CSI-RS frequency domain density reduction</w:t>
      </w:r>
    </w:p>
    <w:p w:rsidR="00C468B7" w:rsidRPr="00C04430"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E620FB" w:rsidRPr="00A659B2" w:rsidRDefault="00A73AF2" w:rsidP="005C6868">
      <w:pPr>
        <w:pStyle w:val="Heading1"/>
        <w:rPr>
          <w:rFonts w:ascii="Calibri" w:eastAsia="PMingLiU" w:hAnsi="Calibri" w:cs="Calibri"/>
          <w:color w:val="0D0D0D"/>
          <w:sz w:val="28"/>
          <w:szCs w:val="28"/>
          <w:lang w:eastAsia="zh-TW"/>
        </w:rPr>
      </w:pPr>
      <w:r w:rsidRPr="00A659B2">
        <w:rPr>
          <w:rFonts w:ascii="Calibri" w:hAnsi="Calibri" w:cs="Calibri"/>
          <w:b/>
          <w:color w:val="0D0D0D"/>
          <w:sz w:val="28"/>
          <w:szCs w:val="28"/>
        </w:rPr>
        <w:t>1</w:t>
      </w:r>
      <w:r w:rsidR="00A659B2">
        <w:rPr>
          <w:rFonts w:ascii="Times New Roman" w:hAnsi="Times New Roman"/>
          <w:color w:val="0D0D0D"/>
          <w:sz w:val="28"/>
          <w:szCs w:val="28"/>
        </w:rPr>
        <w:tab/>
      </w:r>
      <w:r w:rsidRPr="00A659B2">
        <w:rPr>
          <w:rFonts w:ascii="Times New Roman" w:hAnsi="Times New Roman"/>
          <w:b/>
          <w:color w:val="0D0D0D"/>
          <w:sz w:val="28"/>
          <w:szCs w:val="28"/>
        </w:rPr>
        <w:t>Introduction</w:t>
      </w:r>
      <w:r w:rsidRPr="00A659B2">
        <w:rPr>
          <w:rFonts w:ascii="Calibri" w:eastAsia="PMingLiU" w:hAnsi="Calibri" w:cs="Calibri"/>
          <w:color w:val="0D0D0D"/>
          <w:sz w:val="28"/>
          <w:szCs w:val="28"/>
          <w:lang w:eastAsia="zh-TW"/>
        </w:rPr>
        <w:t xml:space="preserve"> </w:t>
      </w:r>
      <w:bookmarkStart w:id="3" w:name="OLE_LINK1"/>
      <w:bookmarkStart w:id="4" w:name="OLE_LINK2"/>
      <w:bookmarkStart w:id="5" w:name="OLE_LINK132"/>
      <w:bookmarkStart w:id="6" w:name="OLE_LINK133"/>
    </w:p>
    <w:p w:rsidR="00E335DB" w:rsidRPr="000E6917" w:rsidRDefault="00464B41" w:rsidP="00E620FB">
      <w:pPr>
        <w:rPr>
          <w:rFonts w:ascii="Times New Roman" w:eastAsia="+mn-ea" w:hAnsi="Times New Roman" w:cs="Times New Roman"/>
          <w:color w:val="000000"/>
          <w:kern w:val="24"/>
          <w:szCs w:val="24"/>
        </w:rPr>
      </w:pPr>
      <w:r>
        <w:rPr>
          <w:rFonts w:ascii="Times New Roman" w:eastAsia="+mn-ea" w:hAnsi="Times New Roman" w:cs="Times New Roman"/>
          <w:color w:val="000000"/>
          <w:kern w:val="24"/>
          <w:szCs w:val="24"/>
        </w:rPr>
        <w:t xml:space="preserve">According </w:t>
      </w:r>
      <w:r w:rsidR="000E6917">
        <w:rPr>
          <w:rFonts w:ascii="Times New Roman" w:eastAsia="+mn-ea" w:hAnsi="Times New Roman" w:cs="Times New Roman"/>
          <w:color w:val="000000"/>
          <w:kern w:val="24"/>
          <w:szCs w:val="24"/>
        </w:rPr>
        <w:t xml:space="preserve">to </w:t>
      </w:r>
      <w:r>
        <w:rPr>
          <w:rFonts w:ascii="Times New Roman" w:eastAsia="+mn-ea" w:hAnsi="Times New Roman" w:cs="Times New Roman"/>
          <w:color w:val="000000"/>
          <w:kern w:val="24"/>
          <w:szCs w:val="24"/>
        </w:rPr>
        <w:t xml:space="preserve">the section 9.1.4 in TS 36.213 [1], the number of EPDCCH </w:t>
      </w:r>
      <w:r w:rsidR="000E6917">
        <w:rPr>
          <w:rFonts w:ascii="Times New Roman" w:eastAsia="+mn-ea" w:hAnsi="Times New Roman" w:cs="Times New Roman"/>
          <w:color w:val="000000"/>
          <w:kern w:val="24"/>
          <w:szCs w:val="24"/>
        </w:rPr>
        <w:t xml:space="preserve">USS </w:t>
      </w:r>
      <w:r>
        <w:rPr>
          <w:rFonts w:ascii="Times New Roman" w:eastAsia="+mn-ea" w:hAnsi="Times New Roman" w:cs="Times New Roman"/>
          <w:color w:val="000000"/>
          <w:kern w:val="24"/>
          <w:szCs w:val="24"/>
        </w:rPr>
        <w:t>candidates monitored by UE is case-dependent</w:t>
      </w:r>
      <w:r w:rsidR="000E6917">
        <w:rPr>
          <w:rFonts w:ascii="Times New Roman" w:eastAsia="+mn-ea" w:hAnsi="Times New Roman" w:cs="Times New Roman"/>
          <w:color w:val="000000"/>
          <w:kern w:val="24"/>
          <w:szCs w:val="24"/>
        </w:rPr>
        <w:t>. T</w:t>
      </w:r>
      <w:r>
        <w:rPr>
          <w:rFonts w:ascii="Times New Roman" w:eastAsia="+mn-ea" w:hAnsi="Times New Roman" w:cs="Times New Roman"/>
          <w:color w:val="000000"/>
          <w:kern w:val="24"/>
          <w:szCs w:val="24"/>
        </w:rPr>
        <w:t>he number of available REs for EPDDCH</w:t>
      </w:r>
      <w:r w:rsidR="00B42671">
        <w:rPr>
          <w:rFonts w:ascii="Times New Roman" w:eastAsia="+mn-ea" w:hAnsi="Times New Roman" w:cs="Times New Roman"/>
          <w:color w:val="000000"/>
          <w:kern w:val="24"/>
          <w:szCs w:val="24"/>
        </w:rPr>
        <w:t xml:space="preserve"> in one PRB for EPDCCH set 0</w:t>
      </w:r>
      <w:r>
        <w:rPr>
          <w:rFonts w:ascii="Times New Roman" w:eastAsia="+mn-ea" w:hAnsi="Times New Roman" w:cs="Times New Roman"/>
          <w:color w:val="000000"/>
          <w:kern w:val="24"/>
          <w:szCs w:val="24"/>
        </w:rPr>
        <w:t>,</w:t>
      </w:r>
      <w:r w:rsidR="000E6917">
        <w:rPr>
          <w:rFonts w:ascii="Times New Roman" w:eastAsia="+mn-ea" w:hAnsi="Times New Roman" w:cs="Times New Roman"/>
          <w:color w:val="000000"/>
          <w:kern w:val="24"/>
          <w:szCs w:val="24"/>
        </w:rPr>
        <w:t xml:space="preserve"> </w:t>
      </w:r>
      <w:r w:rsidR="000E6917" w:rsidRPr="000E6917">
        <w:rPr>
          <w:rFonts w:ascii="Times New Roman" w:eastAsia="+mn-ea" w:hAnsi="Times New Roman" w:cs="Times New Roman"/>
          <w:i/>
          <w:color w:val="000000"/>
          <w:kern w:val="24"/>
          <w:szCs w:val="24"/>
        </w:rPr>
        <w:t>n</w:t>
      </w:r>
      <w:r w:rsidR="000E6917">
        <w:rPr>
          <w:rFonts w:ascii="Times New Roman" w:eastAsia="+mn-ea" w:hAnsi="Times New Roman" w:cs="Times New Roman"/>
          <w:color w:val="000000"/>
          <w:kern w:val="24"/>
          <w:szCs w:val="24"/>
          <w:vertAlign w:val="subscript"/>
        </w:rPr>
        <w:t>EPDCCH</w:t>
      </w:r>
      <w:r>
        <w:rPr>
          <w:rFonts w:ascii="Times New Roman" w:eastAsia="+mn-ea" w:hAnsi="Times New Roman" w:cs="Times New Roman"/>
          <w:color w:val="000000"/>
          <w:kern w:val="24"/>
          <w:szCs w:val="24"/>
        </w:rPr>
        <w:t>, is one key factor on case determination of EPDCCH USS. When calculating</w:t>
      </w:r>
      <w:r>
        <w:rPr>
          <w:noProof/>
          <w:position w:val="-10"/>
          <w:lang w:eastAsia="en-US"/>
        </w:rPr>
        <w:drawing>
          <wp:inline distT="0" distB="0" distL="0" distR="0" wp14:anchorId="7FEA3323" wp14:editId="56B8B1D6">
            <wp:extent cx="466725" cy="190500"/>
            <wp:effectExtent l="0" t="0" r="0" b="0"/>
            <wp:docPr id="3"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rFonts w:ascii="Times New Roman" w:eastAsia="+mn-ea" w:hAnsi="Times New Roman" w:cs="Times New Roman"/>
          <w:color w:val="000000"/>
          <w:kern w:val="24"/>
          <w:szCs w:val="24"/>
        </w:rPr>
        <w:t xml:space="preserve">, the REs that are used for CSI-RS transmission shall be excluded [2]. Before Rel-14, for the subframe with CSI-RS, the CSI-RS appears in every PRB so that </w:t>
      </w:r>
      <w:r>
        <w:rPr>
          <w:noProof/>
          <w:position w:val="-10"/>
          <w:lang w:eastAsia="en-US"/>
        </w:rPr>
        <w:drawing>
          <wp:inline distT="0" distB="0" distL="0" distR="0" wp14:anchorId="068B3CC8" wp14:editId="26A7768F">
            <wp:extent cx="466725" cy="190500"/>
            <wp:effectExtent l="0" t="0" r="0" b="0"/>
            <wp:docPr id="6"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rFonts w:ascii="Times New Roman" w:eastAsia="+mn-ea" w:hAnsi="Times New Roman" w:cs="Times New Roman"/>
          <w:color w:val="000000"/>
          <w:kern w:val="24"/>
          <w:szCs w:val="24"/>
        </w:rPr>
        <w:t xml:space="preserve"> is a fixed value </w:t>
      </w:r>
      <w:r w:rsidR="00A659B2">
        <w:rPr>
          <w:rFonts w:ascii="Times New Roman" w:eastAsia="+mn-ea" w:hAnsi="Times New Roman" w:cs="Times New Roman"/>
          <w:color w:val="000000"/>
          <w:kern w:val="24"/>
          <w:szCs w:val="24"/>
        </w:rPr>
        <w:t>for</w:t>
      </w:r>
      <w:r>
        <w:rPr>
          <w:rFonts w:ascii="Times New Roman" w:eastAsia="+mn-ea" w:hAnsi="Times New Roman" w:cs="Times New Roman"/>
          <w:color w:val="000000"/>
          <w:kern w:val="24"/>
          <w:szCs w:val="24"/>
        </w:rPr>
        <w:t xml:space="preserve"> every EPDCCH PRB. However, </w:t>
      </w:r>
      <w:r w:rsidR="000E6917">
        <w:rPr>
          <w:rFonts w:ascii="Times New Roman" w:eastAsia="+mn-ea" w:hAnsi="Times New Roman" w:cs="Times New Roman"/>
          <w:color w:val="000000"/>
          <w:kern w:val="24"/>
          <w:szCs w:val="24"/>
        </w:rPr>
        <w:t xml:space="preserve">due to </w:t>
      </w:r>
      <w:r w:rsidR="00BC34A5">
        <w:rPr>
          <w:rFonts w:ascii="Times New Roman" w:eastAsia="+mn-ea" w:hAnsi="Times New Roman" w:cs="Times New Roman"/>
          <w:color w:val="000000"/>
          <w:kern w:val="24"/>
          <w:szCs w:val="24"/>
        </w:rPr>
        <w:t>R</w:t>
      </w:r>
      <w:r w:rsidR="000E6917">
        <w:rPr>
          <w:rFonts w:ascii="Times New Roman" w:eastAsia="+mn-ea" w:hAnsi="Times New Roman" w:cs="Times New Roman"/>
          <w:color w:val="000000"/>
          <w:kern w:val="24"/>
          <w:szCs w:val="24"/>
        </w:rPr>
        <w:t>14 eFD-MIMO CSI-RS frequency density reduction,</w:t>
      </w:r>
      <w:r>
        <w:rPr>
          <w:noProof/>
          <w:position w:val="-10"/>
          <w:lang w:eastAsia="en-US"/>
        </w:rPr>
        <w:drawing>
          <wp:inline distT="0" distB="0" distL="0" distR="0" wp14:anchorId="017C24BE" wp14:editId="129A49DE">
            <wp:extent cx="466725" cy="190500"/>
            <wp:effectExtent l="0" t="0" r="0" b="0"/>
            <wp:docPr id="7"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0E6917">
        <w:rPr>
          <w:rFonts w:ascii="Times New Roman" w:eastAsia="+mn-ea" w:hAnsi="Times New Roman" w:cs="Times New Roman"/>
          <w:color w:val="000000"/>
          <w:kern w:val="24"/>
          <w:szCs w:val="24"/>
        </w:rPr>
        <w:t xml:space="preserve"> </w:t>
      </w:r>
      <w:r w:rsidR="0023608C">
        <w:rPr>
          <w:rFonts w:ascii="Times New Roman" w:eastAsia="+mn-ea" w:hAnsi="Times New Roman" w:cs="Times New Roman"/>
          <w:color w:val="000000"/>
          <w:kern w:val="24"/>
          <w:szCs w:val="24"/>
        </w:rPr>
        <w:t>may become</w:t>
      </w:r>
      <w:r w:rsidR="000E6917">
        <w:rPr>
          <w:rFonts w:ascii="Times New Roman" w:eastAsia="+mn-ea" w:hAnsi="Times New Roman" w:cs="Times New Roman"/>
          <w:color w:val="000000"/>
          <w:kern w:val="24"/>
          <w:szCs w:val="24"/>
        </w:rPr>
        <w:t xml:space="preserve"> ambiguous.</w:t>
      </w:r>
      <w:r w:rsidR="002D1C7F">
        <w:rPr>
          <w:rFonts w:ascii="Times New Roman" w:eastAsia="+mn-ea" w:hAnsi="Times New Roman" w:cs="Times New Roman"/>
          <w:color w:val="000000"/>
          <w:kern w:val="24"/>
          <w:szCs w:val="24"/>
        </w:rPr>
        <w:t xml:space="preserve"> In RAN1- 94bis, the solutions were discussed but no agreement was made. </w:t>
      </w:r>
      <w:r w:rsidR="000E6917">
        <w:rPr>
          <w:rFonts w:ascii="Times New Roman" w:eastAsia="+mn-ea" w:hAnsi="Times New Roman" w:cs="Times New Roman"/>
          <w:color w:val="000000"/>
          <w:kern w:val="24"/>
          <w:szCs w:val="24"/>
        </w:rPr>
        <w:t>In this contribution, we</w:t>
      </w:r>
      <w:r w:rsidR="00686732">
        <w:rPr>
          <w:rFonts w:ascii="Times New Roman" w:eastAsia="+mn-ea" w:hAnsi="Times New Roman" w:cs="Times New Roman"/>
          <w:color w:val="000000"/>
          <w:kern w:val="24"/>
          <w:szCs w:val="24"/>
        </w:rPr>
        <w:t xml:space="preserve"> </w:t>
      </w:r>
      <w:r w:rsidR="002D1C7F">
        <w:rPr>
          <w:rFonts w:ascii="Times New Roman" w:eastAsia="+mn-ea" w:hAnsi="Times New Roman" w:cs="Times New Roman"/>
          <w:color w:val="000000"/>
          <w:kern w:val="24"/>
          <w:szCs w:val="24"/>
        </w:rPr>
        <w:t>further discuss the solutions for</w:t>
      </w:r>
      <w:r w:rsidR="000E6917">
        <w:rPr>
          <w:rFonts w:ascii="Times New Roman" w:eastAsia="+mn-ea" w:hAnsi="Times New Roman" w:cs="Times New Roman"/>
          <w:color w:val="000000"/>
          <w:kern w:val="24"/>
          <w:szCs w:val="24"/>
        </w:rPr>
        <w:t xml:space="preserve"> </w:t>
      </w:r>
      <w:r w:rsidR="002D1C7F">
        <w:rPr>
          <w:rFonts w:ascii="Times New Roman" w:eastAsia="+mn-ea" w:hAnsi="Times New Roman" w:cs="Times New Roman"/>
          <w:color w:val="000000"/>
          <w:kern w:val="24"/>
          <w:szCs w:val="24"/>
        </w:rPr>
        <w:t>this</w:t>
      </w:r>
      <w:r w:rsidR="00686732">
        <w:rPr>
          <w:rFonts w:ascii="Times New Roman" w:eastAsia="+mn-ea" w:hAnsi="Times New Roman" w:cs="Times New Roman"/>
          <w:color w:val="000000"/>
          <w:kern w:val="24"/>
          <w:szCs w:val="24"/>
        </w:rPr>
        <w:t xml:space="preserve"> corresponding </w:t>
      </w:r>
      <w:r w:rsidR="000E6917">
        <w:rPr>
          <w:rFonts w:ascii="Times New Roman" w:eastAsia="+mn-ea" w:hAnsi="Times New Roman" w:cs="Times New Roman"/>
          <w:color w:val="000000"/>
          <w:kern w:val="24"/>
          <w:szCs w:val="24"/>
        </w:rPr>
        <w:t>solution</w:t>
      </w:r>
      <w:r w:rsidR="0023608C">
        <w:rPr>
          <w:rFonts w:ascii="Times New Roman" w:eastAsia="+mn-ea" w:hAnsi="Times New Roman" w:cs="Times New Roman"/>
          <w:color w:val="000000"/>
          <w:kern w:val="24"/>
          <w:szCs w:val="24"/>
        </w:rPr>
        <w:t>s</w:t>
      </w:r>
      <w:r w:rsidR="000E6917">
        <w:rPr>
          <w:rFonts w:ascii="Times New Roman" w:eastAsia="+mn-ea" w:hAnsi="Times New Roman" w:cs="Times New Roman"/>
          <w:color w:val="000000"/>
          <w:kern w:val="24"/>
          <w:szCs w:val="24"/>
        </w:rPr>
        <w:t>.</w:t>
      </w:r>
    </w:p>
    <w:p w:rsidR="002F275D" w:rsidRDefault="002D409D" w:rsidP="002F275D">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2</w:t>
      </w:r>
      <w:r w:rsidR="00A659B2">
        <w:rPr>
          <w:rFonts w:ascii="Times New Roman" w:hAnsi="Times New Roman"/>
          <w:color w:val="000000"/>
          <w:sz w:val="28"/>
          <w:szCs w:val="28"/>
        </w:rPr>
        <w:tab/>
      </w:r>
      <w:r w:rsidR="00686732" w:rsidRPr="00A659B2">
        <w:rPr>
          <w:rFonts w:ascii="Times New Roman" w:eastAsia="PMingLiU" w:hAnsi="Times New Roman"/>
          <w:b/>
          <w:sz w:val="28"/>
          <w:szCs w:val="28"/>
          <w:lang w:eastAsia="zh-TW"/>
        </w:rPr>
        <w:t>Discussion</w:t>
      </w:r>
    </w:p>
    <w:p w:rsidR="00F87522" w:rsidRPr="00A659B2" w:rsidRDefault="00F87522" w:rsidP="00F87522">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2</w:t>
      </w:r>
      <w:r>
        <w:rPr>
          <w:rFonts w:ascii="Times New Roman" w:eastAsia="PMingLiU" w:hAnsi="Times New Roman"/>
          <w:b/>
          <w:color w:val="0D0D0D"/>
          <w:sz w:val="28"/>
          <w:szCs w:val="28"/>
          <w:lang w:eastAsia="zh-TW"/>
        </w:rPr>
        <w:t xml:space="preserve">.1 </w:t>
      </w:r>
      <w:r>
        <w:rPr>
          <w:rFonts w:ascii="Times New Roman" w:eastAsia="PMingLiU" w:hAnsi="Times New Roman"/>
          <w:b/>
          <w:color w:val="0D0D0D"/>
          <w:sz w:val="28"/>
          <w:szCs w:val="28"/>
          <w:lang w:eastAsia="zh-TW"/>
        </w:rPr>
        <w:tab/>
        <w:t>Scenarios of ambiguous n</w:t>
      </w:r>
      <w:r w:rsidRPr="00F87522">
        <w:rPr>
          <w:rFonts w:ascii="Times New Roman" w:eastAsia="PMingLiU" w:hAnsi="Times New Roman"/>
          <w:b/>
          <w:color w:val="0D0D0D"/>
          <w:sz w:val="28"/>
          <w:szCs w:val="28"/>
          <w:vertAlign w:val="subscript"/>
          <w:lang w:eastAsia="zh-TW"/>
        </w:rPr>
        <w:t>EPDCCH</w:t>
      </w:r>
    </w:p>
    <w:bookmarkEnd w:id="0"/>
    <w:bookmarkEnd w:id="1"/>
    <w:bookmarkEnd w:id="3"/>
    <w:bookmarkEnd w:id="4"/>
    <w:bookmarkEnd w:id="5"/>
    <w:bookmarkEnd w:id="6"/>
    <w:p w:rsidR="00686732" w:rsidRDefault="000E6917" w:rsidP="00686732">
      <w:pPr>
        <w:pStyle w:val="Caption"/>
        <w:rPr>
          <w:b w:val="0"/>
          <w:sz w:val="22"/>
          <w:szCs w:val="22"/>
        </w:rPr>
      </w:pPr>
      <w:r w:rsidRPr="000E6917">
        <w:rPr>
          <w:b w:val="0"/>
          <w:sz w:val="22"/>
          <w:szCs w:val="22"/>
        </w:rPr>
        <w:t xml:space="preserve">As </w:t>
      </w:r>
      <w:r>
        <w:rPr>
          <w:b w:val="0"/>
          <w:sz w:val="22"/>
          <w:szCs w:val="22"/>
        </w:rPr>
        <w:t xml:space="preserve">shown below, to </w:t>
      </w:r>
      <w:r w:rsidR="00686732">
        <w:rPr>
          <w:b w:val="0"/>
          <w:sz w:val="22"/>
          <w:szCs w:val="22"/>
        </w:rPr>
        <w:t xml:space="preserve">provide more consistent and reliable </w:t>
      </w:r>
      <w:r>
        <w:rPr>
          <w:b w:val="0"/>
          <w:sz w:val="22"/>
          <w:szCs w:val="22"/>
        </w:rPr>
        <w:t xml:space="preserve">EPDCCH </w:t>
      </w:r>
      <w:r w:rsidR="00686732">
        <w:rPr>
          <w:b w:val="0"/>
          <w:sz w:val="22"/>
          <w:szCs w:val="22"/>
        </w:rPr>
        <w:t>performance</w:t>
      </w:r>
      <w:r>
        <w:rPr>
          <w:b w:val="0"/>
          <w:sz w:val="22"/>
          <w:szCs w:val="22"/>
        </w:rPr>
        <w:t xml:space="preserve">, </w:t>
      </w:r>
      <w:r w:rsidR="00686732">
        <w:rPr>
          <w:b w:val="0"/>
          <w:sz w:val="22"/>
          <w:szCs w:val="22"/>
        </w:rPr>
        <w:t>n</w:t>
      </w:r>
      <w:r w:rsidR="00686732" w:rsidRPr="00686732">
        <w:rPr>
          <w:b w:val="0"/>
          <w:sz w:val="22"/>
          <w:szCs w:val="22"/>
          <w:vertAlign w:val="subscript"/>
        </w:rPr>
        <w:t>EPDCCH</w:t>
      </w:r>
      <w:r w:rsidR="00686732">
        <w:rPr>
          <w:b w:val="0"/>
          <w:sz w:val="22"/>
          <w:szCs w:val="22"/>
        </w:rPr>
        <w:t xml:space="preserve"> is considered as one factor of EPDCCH USS case determination (highlighted in yellow).</w:t>
      </w:r>
    </w:p>
    <w:p w:rsidR="00686732" w:rsidRDefault="00686732" w:rsidP="00686732">
      <w:pPr>
        <w:pStyle w:val="Caption"/>
        <w:rPr>
          <w:b w:val="0"/>
          <w:sz w:val="22"/>
          <w:szCs w:val="22"/>
        </w:rPr>
      </w:pPr>
      <w:r>
        <w:rPr>
          <w:noProof/>
          <w:lang w:eastAsia="en-US"/>
        </w:rPr>
        <w:lastRenderedPageBreak/>
        <mc:AlternateContent>
          <mc:Choice Requires="wps">
            <w:drawing>
              <wp:anchor distT="0" distB="0" distL="114300" distR="114300" simplePos="0" relativeHeight="251659264" behindDoc="1" locked="0" layoutInCell="1" allowOverlap="1" wp14:anchorId="568CA5E6" wp14:editId="6CC55427">
                <wp:simplePos x="0" y="0"/>
                <wp:positionH relativeFrom="margin">
                  <wp:posOffset>0</wp:posOffset>
                </wp:positionH>
                <wp:positionV relativeFrom="paragraph">
                  <wp:posOffset>363855</wp:posOffset>
                </wp:positionV>
                <wp:extent cx="6181090" cy="8682990"/>
                <wp:effectExtent l="0" t="0" r="10160" b="22860"/>
                <wp:wrapTight wrapText="bothSides">
                  <wp:wrapPolygon edited="0">
                    <wp:start x="0" y="0"/>
                    <wp:lineTo x="0" y="21609"/>
                    <wp:lineTo x="21569" y="21609"/>
                    <wp:lineTo x="21569" y="0"/>
                    <wp:lineTo x="0" y="0"/>
                  </wp:wrapPolygon>
                </wp:wrapTight>
                <wp:docPr id="8" name="文字方塊 8"/>
                <wp:cNvGraphicFramePr/>
                <a:graphic xmlns:a="http://schemas.openxmlformats.org/drawingml/2006/main">
                  <a:graphicData uri="http://schemas.microsoft.com/office/word/2010/wordprocessingShape">
                    <wps:wsp>
                      <wps:cNvSpPr txBox="1"/>
                      <wps:spPr>
                        <a:xfrm>
                          <a:off x="0" y="0"/>
                          <a:ext cx="6181090" cy="86829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86732" w:rsidRPr="00686732" w:rsidRDefault="00686732" w:rsidP="00686732">
                            <w:pPr>
                              <w:rPr>
                                <w:b/>
                              </w:rPr>
                            </w:pPr>
                            <w:r w:rsidRPr="00686732">
                              <w:rPr>
                                <w:b/>
                              </w:rPr>
                              <w:t>Section 9.1.4 in TS 36.</w:t>
                            </w:r>
                            <w:r w:rsidR="00DC1CF7">
                              <w:rPr>
                                <w:b/>
                              </w:rPr>
                              <w:t>213</w:t>
                            </w:r>
                          </w:p>
                          <w:p w:rsidR="00686732" w:rsidRPr="00EA4E3A" w:rsidRDefault="00686732" w:rsidP="00686732">
                            <w:r w:rsidRPr="00EA4E3A">
                              <w:t>For Tables 9.1.4-1a, 9.1.4-1b, 9.1.4-2a, 9.1.4-2b, 9.1.4-3a, 9.1.4-3b, 9.1.4-4a, 9.4.4-4b, 9.1.4-5a, 9.1.4-5b</w:t>
                            </w:r>
                          </w:p>
                          <w:p w:rsidR="00686732" w:rsidRPr="00EA4E3A" w:rsidRDefault="00686732" w:rsidP="00686732">
                            <w:pPr>
                              <w:pStyle w:val="B1"/>
                            </w:pPr>
                            <w:r w:rsidRPr="00EA4E3A">
                              <w:t>-</w:t>
                            </w:r>
                            <w:r w:rsidRPr="00EA4E3A">
                              <w:tab/>
                              <w:t xml:space="preserve">Case 1 applies </w:t>
                            </w:r>
                          </w:p>
                          <w:p w:rsidR="00686732" w:rsidRPr="00EA4E3A" w:rsidRDefault="00686732" w:rsidP="00686732">
                            <w:pPr>
                              <w:pStyle w:val="B2"/>
                            </w:pPr>
                            <w:r w:rsidRPr="00EA4E3A">
                              <w:t>-</w:t>
                            </w:r>
                            <w:r w:rsidRPr="00EA4E3A">
                              <w:tab/>
                              <w:t xml:space="preserve">for normal subframes and normal downlink CP when DCI formats 2/2A/2B/2C/2D are monitored and </w:t>
                            </w:r>
                            <w:r w:rsidRPr="00EA4E3A">
                              <w:rPr>
                                <w:noProof/>
                                <w:position w:val="-12"/>
                                <w:lang w:val="en-US" w:eastAsia="en-US"/>
                              </w:rPr>
                              <w:drawing>
                                <wp:inline distT="0" distB="0" distL="0" distR="0" wp14:anchorId="58BA46AC" wp14:editId="7D3619DC">
                                  <wp:extent cx="609600" cy="257175"/>
                                  <wp:effectExtent l="0" t="0" r="0" b="0"/>
                                  <wp:docPr id="2622"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686732" w:rsidRPr="00EA4E3A" w:rsidRDefault="00686732" w:rsidP="00686732">
                            <w:pPr>
                              <w:pStyle w:val="B2"/>
                            </w:pPr>
                            <w:r w:rsidRPr="00EA4E3A">
                              <w:t>-</w:t>
                            </w:r>
                            <w:r w:rsidRPr="00EA4E3A">
                              <w:tab/>
                              <w:t xml:space="preserve">for special subframes with special subframe configuration 3,4,8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downlink CP when DCI formats 2/2A/2B/2C/2D are monitored and </w:t>
                            </w:r>
                            <w:r w:rsidRPr="00EA4E3A">
                              <w:rPr>
                                <w:noProof/>
                                <w:position w:val="-12"/>
                                <w:lang w:val="en-US" w:eastAsia="en-US"/>
                              </w:rPr>
                              <w:drawing>
                                <wp:inline distT="0" distB="0" distL="0" distR="0" wp14:anchorId="1F8B03E9" wp14:editId="3321C634">
                                  <wp:extent cx="609600" cy="257175"/>
                                  <wp:effectExtent l="0" t="0" r="0" b="0"/>
                                  <wp:docPr id="2623"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t xml:space="preserve">for normal subframes and normal </w:t>
                            </w:r>
                            <w:r w:rsidRPr="00EA4E3A">
                              <w:rPr>
                                <w:lang w:eastAsia="zh-CN"/>
                              </w:rPr>
                              <w:t>downlink CP</w:t>
                            </w:r>
                            <w:r w:rsidRPr="00EA4E3A">
                              <w:t xml:space="preserve"> when DCI formats 1A/1B/1D/1/2/2A/2B/2C/2D/0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31BD9A73" wp14:editId="51DAF449">
                                  <wp:extent cx="790575" cy="190500"/>
                                  <wp:effectExtent l="0" t="0" r="0" b="0"/>
                                  <wp:docPr id="3296"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7DA6B6F" wp14:editId="71587622">
                                  <wp:extent cx="466725" cy="190500"/>
                                  <wp:effectExtent l="0" t="0" r="0" b="0"/>
                                  <wp:docPr id="3297"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 xml:space="preserve"> defined in Subclause 6.8A.1 in [3]),</w:t>
                            </w:r>
                            <w:r w:rsidRPr="00EA4E3A">
                              <w:t xml:space="preserve"> or </w:t>
                            </w:r>
                          </w:p>
                          <w:p w:rsidR="00686732" w:rsidRPr="00EA4E3A" w:rsidRDefault="00686732" w:rsidP="00686732">
                            <w:pPr>
                              <w:pStyle w:val="B2"/>
                            </w:pPr>
                            <w:r w:rsidRPr="00EA4E3A">
                              <w:t>-</w:t>
                            </w:r>
                            <w:r w:rsidRPr="00EA4E3A">
                              <w:tab/>
                              <w:t xml:space="preserve">for special subframes with special subframe configuration 3, 4, 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w:t>
                            </w:r>
                            <w:r w:rsidRPr="00EA4E3A">
                              <w:rPr>
                                <w:lang w:eastAsia="zh-CN"/>
                              </w:rPr>
                              <w:t>downlink CP</w:t>
                            </w:r>
                            <w:r w:rsidRPr="00EA4E3A">
                              <w:t xml:space="preserve"> when 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69B8FD5F" wp14:editId="78DD0BA3">
                                  <wp:extent cx="790575" cy="190500"/>
                                  <wp:effectExtent l="0" t="0" r="0" b="0"/>
                                  <wp:docPr id="3298"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3145C28" wp14:editId="4F2052C2">
                                  <wp:extent cx="466725" cy="190500"/>
                                  <wp:effectExtent l="0" t="0" r="0" b="0"/>
                                  <wp:docPr id="3299"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defined in Subclause 6.8A.1 in [3]</w:t>
                            </w:r>
                            <w:r w:rsidRPr="00EA4E3A">
                              <w:t>);</w:t>
                            </w:r>
                          </w:p>
                          <w:p w:rsidR="00686732" w:rsidRPr="00EA4E3A" w:rsidRDefault="00686732" w:rsidP="00686732">
                            <w:pPr>
                              <w:pStyle w:val="B1"/>
                            </w:pPr>
                            <w:r w:rsidRPr="00EA4E3A">
                              <w:t>-</w:t>
                            </w:r>
                            <w:r w:rsidRPr="00EA4E3A">
                              <w:tab/>
                              <w:t xml:space="preserve">Case 2 applies </w:t>
                            </w:r>
                          </w:p>
                          <w:p w:rsidR="00686732" w:rsidRPr="00EA4E3A" w:rsidRDefault="00686732" w:rsidP="00686732">
                            <w:pPr>
                              <w:pStyle w:val="B2"/>
                              <w:rPr>
                                <w:lang w:eastAsia="en-US"/>
                              </w:rPr>
                            </w:pPr>
                            <w:r w:rsidRPr="00EA4E3A">
                              <w:rPr>
                                <w:rFonts w:eastAsia="MS Mincho"/>
                                <w:lang w:eastAsia="ja-JP"/>
                              </w:rPr>
                              <w:t>-</w:t>
                            </w:r>
                            <w:r w:rsidRPr="00EA4E3A">
                              <w:rPr>
                                <w:rFonts w:eastAsia="MS Mincho"/>
                                <w:lang w:eastAsia="ja-JP"/>
                              </w:rPr>
                              <w:tab/>
                              <w:t xml:space="preserve">for normal subframes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r w:rsidRPr="00EA4E3A">
                              <w:rPr>
                                <w:rFonts w:eastAsia="MS Mincho"/>
                                <w:lang w:eastAsia="ja-JP"/>
                              </w:rPr>
                              <w:t xml:space="preserve">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w:t>
                            </w:r>
                            <w:r w:rsidRPr="00EA4E3A">
                              <w:rPr>
                                <w:rFonts w:eastAsia="MS Mincho" w:hint="eastAsia"/>
                                <w:lang w:eastAsia="ja-JP"/>
                              </w:rPr>
                              <w:t>s</w:t>
                            </w:r>
                            <w:r w:rsidRPr="00EA4E3A">
                              <w:rPr>
                                <w:rFonts w:eastAsia="MS Mincho"/>
                                <w:lang w:eastAsia="ja-JP"/>
                              </w:rPr>
                              <w:t xml:space="preserve">pecial subframes with special subframe configuration 1, 2, 6, 7, 9, 10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 xml:space="preserve">a </w:t>
                            </w:r>
                            <w:r w:rsidRPr="00EA4E3A">
                              <w:t>special subframe configuration</w:t>
                            </w:r>
                            <w:r w:rsidRPr="00EA4E3A">
                              <w:rPr>
                                <w:rFonts w:eastAsia="MS Mincho"/>
                                <w:lang w:eastAsia="ja-JP"/>
                              </w:rPr>
                              <w:t xml:space="preserve"> 1, 2, 6, 7, 9, 10</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rPr>
                                <w:rFonts w:eastAsia="MS Mincho"/>
                                <w:lang w:eastAsia="ja-JP"/>
                              </w:rPr>
                              <w:t xml:space="preserve">and normal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special subframes with special subframe configuration 1,2,3,5,6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p>
                          <w:p w:rsidR="00686732" w:rsidRPr="00EA4E3A" w:rsidRDefault="00686732" w:rsidP="00686732">
                            <w:pPr>
                              <w:pStyle w:val="B1"/>
                            </w:pPr>
                            <w:r w:rsidRPr="00EA4E3A">
                              <w:t>-</w:t>
                            </w:r>
                            <w:r w:rsidRPr="00EA4E3A">
                              <w:tab/>
                              <w:t>otherwise</w:t>
                            </w:r>
                          </w:p>
                          <w:p w:rsidR="00686732" w:rsidRPr="00EA4E3A" w:rsidRDefault="00686732" w:rsidP="00686732">
                            <w:pPr>
                              <w:pStyle w:val="B2"/>
                              <w:rPr>
                                <w:rFonts w:eastAsia="MS Mincho"/>
                                <w:lang w:eastAsia="ja-JP"/>
                              </w:rPr>
                            </w:pPr>
                            <w:r w:rsidRPr="00EA4E3A">
                              <w:rPr>
                                <w:rFonts w:eastAsia="MS Mincho"/>
                                <w:lang w:eastAsia="ja-JP"/>
                              </w:rPr>
                              <w:t>-</w:t>
                            </w:r>
                            <w:r w:rsidRPr="00EA4E3A">
                              <w:rPr>
                                <w:rFonts w:eastAsia="MS Mincho"/>
                                <w:lang w:eastAsia="ja-JP"/>
                              </w:rPr>
                              <w:tab/>
                              <w:t>Case 3 is applied.</w:t>
                            </w:r>
                          </w:p>
                          <w:p w:rsidR="00686732" w:rsidRDefault="00686732" w:rsidP="006867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68CA5E6" id="_x0000_t202" coordsize="21600,21600" o:spt="202" path="m,l,21600r21600,l21600,xe">
                <v:stroke joinstyle="miter"/>
                <v:path gradientshapeok="t" o:connecttype="rect"/>
              </v:shapetype>
              <v:shape id="文字方塊 8" o:spid="_x0000_s1026" type="#_x0000_t202" style="position:absolute;margin-left:0;margin-top:28.65pt;width:486.7pt;height:683.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" fillcolor="white [3201]" strokeweight=".5pt">
                <v:textbox>
                  <w:txbxContent>
                    <w:p w:rsidR="00686732" w:rsidRPr="00686732" w:rsidRDefault="00686732" w:rsidP="00686732">
                      <w:pPr>
                        <w:rPr>
                          <w:b/>
                        </w:rPr>
                      </w:pPr>
                      <w:r w:rsidRPr="00686732">
                        <w:rPr>
                          <w:b/>
                        </w:rPr>
                        <w:t>Section 9.1.4 in TS 36.</w:t>
                      </w:r>
                      <w:r w:rsidR="00DC1CF7">
                        <w:rPr>
                          <w:b/>
                        </w:rPr>
                        <w:t>213</w:t>
                      </w:r>
                    </w:p>
                    <w:p w:rsidR="00686732" w:rsidRPr="00EA4E3A" w:rsidRDefault="00686732" w:rsidP="00686732">
                      <w:r w:rsidRPr="00EA4E3A">
                        <w:t>For Tables 9.1.4-1a, 9.1.4-1b, 9.1.4-2a, 9.1.4-2b, 9.1.4-3a, 9.1.4-3b, 9.1.4-4a, 9.4.4-4b, 9.1.4-5a, 9.1.4-5b</w:t>
                      </w:r>
                    </w:p>
                    <w:p w:rsidR="00686732" w:rsidRPr="00EA4E3A" w:rsidRDefault="00686732" w:rsidP="00686732">
                      <w:pPr>
                        <w:pStyle w:val="B1"/>
                      </w:pPr>
                      <w:r w:rsidRPr="00EA4E3A">
                        <w:t>-</w:t>
                      </w:r>
                      <w:r w:rsidRPr="00EA4E3A">
                        <w:tab/>
                        <w:t xml:space="preserve">Case 1 applies </w:t>
                      </w:r>
                    </w:p>
                    <w:p w:rsidR="00686732" w:rsidRPr="00EA4E3A" w:rsidRDefault="00686732" w:rsidP="00686732">
                      <w:pPr>
                        <w:pStyle w:val="B2"/>
                      </w:pPr>
                      <w:r w:rsidRPr="00EA4E3A">
                        <w:t>-</w:t>
                      </w:r>
                      <w:r w:rsidRPr="00EA4E3A">
                        <w:tab/>
                        <w:t xml:space="preserve">for normal subframes and normal downlink CP when DCI formats 2/2A/2B/2C/2D are monitored and </w:t>
                      </w:r>
                      <w:r w:rsidRPr="00EA4E3A">
                        <w:rPr>
                          <w:noProof/>
                          <w:position w:val="-12"/>
                          <w:lang w:val="en-US" w:eastAsia="en-US"/>
                        </w:rPr>
                        <w:drawing>
                          <wp:inline distT="0" distB="0" distL="0" distR="0" wp14:anchorId="58BA46AC" wp14:editId="7D3619DC">
                            <wp:extent cx="609600" cy="257175"/>
                            <wp:effectExtent l="0" t="0" r="0" b="0"/>
                            <wp:docPr id="2622"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686732" w:rsidRPr="00EA4E3A" w:rsidRDefault="00686732" w:rsidP="00686732">
                      <w:pPr>
                        <w:pStyle w:val="B2"/>
                      </w:pPr>
                      <w:r w:rsidRPr="00EA4E3A">
                        <w:t>-</w:t>
                      </w:r>
                      <w:r w:rsidRPr="00EA4E3A">
                        <w:tab/>
                        <w:t xml:space="preserve">for special subframes with special subframe configuration 3,4,8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downlink CP when DCI formats 2/2A/2B/2C/2D are monitored and </w:t>
                      </w:r>
                      <w:r w:rsidRPr="00EA4E3A">
                        <w:rPr>
                          <w:noProof/>
                          <w:position w:val="-12"/>
                          <w:lang w:val="en-US" w:eastAsia="en-US"/>
                        </w:rPr>
                        <w:drawing>
                          <wp:inline distT="0" distB="0" distL="0" distR="0" wp14:anchorId="1F8B03E9" wp14:editId="3321C634">
                            <wp:extent cx="609600" cy="257175"/>
                            <wp:effectExtent l="0" t="0" r="0" b="0"/>
                            <wp:docPr id="2623"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t xml:space="preserve">for normal subframes and normal </w:t>
                      </w:r>
                      <w:r w:rsidRPr="00EA4E3A">
                        <w:rPr>
                          <w:lang w:eastAsia="zh-CN"/>
                        </w:rPr>
                        <w:t>downlink CP</w:t>
                      </w:r>
                      <w:r w:rsidRPr="00EA4E3A">
                        <w:t xml:space="preserve"> when DCI formats 1A/1B/1D/1/2/2A/2B/2C/2D/0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31BD9A73" wp14:editId="51DAF449">
                            <wp:extent cx="790575" cy="190500"/>
                            <wp:effectExtent l="0" t="0" r="0" b="0"/>
                            <wp:docPr id="3296"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7DA6B6F" wp14:editId="71587622">
                            <wp:extent cx="466725" cy="190500"/>
                            <wp:effectExtent l="0" t="0" r="0" b="0"/>
                            <wp:docPr id="3297"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 xml:space="preserve"> defined in Subclause 6.8A.1 in [3]),</w:t>
                      </w:r>
                      <w:r w:rsidRPr="00EA4E3A">
                        <w:t xml:space="preserve"> or </w:t>
                      </w:r>
                    </w:p>
                    <w:p w:rsidR="00686732" w:rsidRPr="00EA4E3A" w:rsidRDefault="00686732" w:rsidP="00686732">
                      <w:pPr>
                        <w:pStyle w:val="B2"/>
                      </w:pPr>
                      <w:r w:rsidRPr="00EA4E3A">
                        <w:t>-</w:t>
                      </w:r>
                      <w:r w:rsidRPr="00EA4E3A">
                        <w:tab/>
                        <w:t xml:space="preserve">for special subframes with special subframe configuration 3, 4, 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w:t>
                      </w:r>
                      <w:r w:rsidRPr="00EA4E3A">
                        <w:rPr>
                          <w:lang w:eastAsia="zh-CN"/>
                        </w:rPr>
                        <w:t>downlink CP</w:t>
                      </w:r>
                      <w:r w:rsidRPr="00EA4E3A">
                        <w:t xml:space="preserve"> when 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69B8FD5F" wp14:editId="78DD0BA3">
                            <wp:extent cx="790575" cy="190500"/>
                            <wp:effectExtent l="0" t="0" r="0" b="0"/>
                            <wp:docPr id="3298"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3145C28" wp14:editId="4F2052C2">
                            <wp:extent cx="466725" cy="190500"/>
                            <wp:effectExtent l="0" t="0" r="0" b="0"/>
                            <wp:docPr id="3299"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defined in Subclause 6.8A.1 in [3]</w:t>
                      </w:r>
                      <w:r w:rsidRPr="00EA4E3A">
                        <w:t>);</w:t>
                      </w:r>
                    </w:p>
                    <w:p w:rsidR="00686732" w:rsidRPr="00EA4E3A" w:rsidRDefault="00686732" w:rsidP="00686732">
                      <w:pPr>
                        <w:pStyle w:val="B1"/>
                      </w:pPr>
                      <w:r w:rsidRPr="00EA4E3A">
                        <w:t>-</w:t>
                      </w:r>
                      <w:r w:rsidRPr="00EA4E3A">
                        <w:tab/>
                        <w:t xml:space="preserve">Case 2 applies </w:t>
                      </w:r>
                    </w:p>
                    <w:p w:rsidR="00686732" w:rsidRPr="00EA4E3A" w:rsidRDefault="00686732" w:rsidP="00686732">
                      <w:pPr>
                        <w:pStyle w:val="B2"/>
                        <w:rPr>
                          <w:lang w:eastAsia="en-US"/>
                        </w:rPr>
                      </w:pPr>
                      <w:r w:rsidRPr="00EA4E3A">
                        <w:rPr>
                          <w:rFonts w:eastAsia="MS Mincho"/>
                          <w:lang w:eastAsia="ja-JP"/>
                        </w:rPr>
                        <w:t>-</w:t>
                      </w:r>
                      <w:r w:rsidRPr="00EA4E3A">
                        <w:rPr>
                          <w:rFonts w:eastAsia="MS Mincho"/>
                          <w:lang w:eastAsia="ja-JP"/>
                        </w:rPr>
                        <w:tab/>
                        <w:t xml:space="preserve">for normal subframes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r w:rsidRPr="00EA4E3A">
                        <w:rPr>
                          <w:rFonts w:eastAsia="MS Mincho"/>
                          <w:lang w:eastAsia="ja-JP"/>
                        </w:rPr>
                        <w:t xml:space="preserve">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w:t>
                      </w:r>
                      <w:r w:rsidRPr="00EA4E3A">
                        <w:rPr>
                          <w:rFonts w:eastAsia="MS Mincho" w:hint="eastAsia"/>
                          <w:lang w:eastAsia="ja-JP"/>
                        </w:rPr>
                        <w:t>s</w:t>
                      </w:r>
                      <w:r w:rsidRPr="00EA4E3A">
                        <w:rPr>
                          <w:rFonts w:eastAsia="MS Mincho"/>
                          <w:lang w:eastAsia="ja-JP"/>
                        </w:rPr>
                        <w:t xml:space="preserve">pecial subframes with special subframe configuration 1, 2, 6, 7, 9, 10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 xml:space="preserve">a </w:t>
                      </w:r>
                      <w:r w:rsidRPr="00EA4E3A">
                        <w:t>special subframe configuration</w:t>
                      </w:r>
                      <w:r w:rsidRPr="00EA4E3A">
                        <w:rPr>
                          <w:rFonts w:eastAsia="MS Mincho"/>
                          <w:lang w:eastAsia="ja-JP"/>
                        </w:rPr>
                        <w:t xml:space="preserve"> 1, 2, 6, 7, 9, 10</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rPr>
                          <w:rFonts w:eastAsia="MS Mincho"/>
                          <w:lang w:eastAsia="ja-JP"/>
                        </w:rPr>
                        <w:t xml:space="preserve">and normal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special subframes with special subframe configuration 1,2,3,5,6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p>
                    <w:p w:rsidR="00686732" w:rsidRPr="00EA4E3A" w:rsidRDefault="00686732" w:rsidP="00686732">
                      <w:pPr>
                        <w:pStyle w:val="B1"/>
                      </w:pPr>
                      <w:r w:rsidRPr="00EA4E3A">
                        <w:t>-</w:t>
                      </w:r>
                      <w:r w:rsidRPr="00EA4E3A">
                        <w:tab/>
                        <w:t>otherwise</w:t>
                      </w:r>
                    </w:p>
                    <w:p w:rsidR="00686732" w:rsidRPr="00EA4E3A" w:rsidRDefault="00686732" w:rsidP="00686732">
                      <w:pPr>
                        <w:pStyle w:val="B2"/>
                        <w:rPr>
                          <w:rFonts w:eastAsia="MS Mincho"/>
                          <w:lang w:eastAsia="ja-JP"/>
                        </w:rPr>
                      </w:pPr>
                      <w:r w:rsidRPr="00EA4E3A">
                        <w:rPr>
                          <w:rFonts w:eastAsia="MS Mincho"/>
                          <w:lang w:eastAsia="ja-JP"/>
                        </w:rPr>
                        <w:t>-</w:t>
                      </w:r>
                      <w:r w:rsidRPr="00EA4E3A">
                        <w:rPr>
                          <w:rFonts w:eastAsia="MS Mincho"/>
                          <w:lang w:eastAsia="ja-JP"/>
                        </w:rPr>
                        <w:tab/>
                        <w:t>Case 3 is applied.</w:t>
                      </w:r>
                    </w:p>
                    <w:p w:rsidR="00686732" w:rsidRDefault="00686732" w:rsidP="00686732"/>
                  </w:txbxContent>
                </v:textbox>
                <w10:wrap type="tight" anchorx="margin"/>
              </v:shape>
            </w:pict>
          </mc:Fallback>
        </mc:AlternateContent>
      </w:r>
    </w:p>
    <w:p w:rsidR="0023608C" w:rsidRPr="0023608C" w:rsidRDefault="0023608C" w:rsidP="00686732">
      <w:pPr>
        <w:pStyle w:val="Caption"/>
        <w:rPr>
          <w:sz w:val="22"/>
          <w:szCs w:val="22"/>
          <w:u w:val="single"/>
        </w:rPr>
      </w:pPr>
      <w:r w:rsidRPr="0023608C">
        <w:rPr>
          <w:sz w:val="22"/>
          <w:szCs w:val="22"/>
          <w:u w:val="single"/>
        </w:rPr>
        <w:lastRenderedPageBreak/>
        <w:t>Ambiguous n</w:t>
      </w:r>
      <w:r w:rsidRPr="0023608C">
        <w:rPr>
          <w:sz w:val="22"/>
          <w:szCs w:val="22"/>
          <w:u w:val="single"/>
          <w:vertAlign w:val="subscript"/>
        </w:rPr>
        <w:t>EPDCCH</w:t>
      </w:r>
      <w:r w:rsidRPr="0023608C">
        <w:rPr>
          <w:sz w:val="22"/>
          <w:szCs w:val="22"/>
          <w:u w:val="single"/>
        </w:rPr>
        <w:t xml:space="preserve"> for one EPDCCH set</w:t>
      </w:r>
    </w:p>
    <w:p w:rsidR="00686732" w:rsidRPr="00A659B2" w:rsidRDefault="0023608C" w:rsidP="00686732">
      <w:pPr>
        <w:pStyle w:val="Caption"/>
        <w:rPr>
          <w:b w:val="0"/>
          <w:sz w:val="22"/>
          <w:szCs w:val="22"/>
        </w:rPr>
      </w:pPr>
      <w:r>
        <w:rPr>
          <w:b w:val="0"/>
          <w:sz w:val="22"/>
          <w:szCs w:val="22"/>
        </w:rPr>
        <w:t>Based on the definition of n</w:t>
      </w:r>
      <w:r w:rsidRPr="00686732">
        <w:rPr>
          <w:b w:val="0"/>
          <w:sz w:val="22"/>
          <w:szCs w:val="22"/>
          <w:vertAlign w:val="subscript"/>
        </w:rPr>
        <w:t>EPDCCH</w:t>
      </w:r>
      <w:r>
        <w:rPr>
          <w:b w:val="0"/>
          <w:sz w:val="22"/>
          <w:szCs w:val="22"/>
        </w:rPr>
        <w:t xml:space="preserve"> in TS 36.211 section 6.8A.1, Table 1 shows the RE map of the subframe with CSI-RS transmission</w:t>
      </w:r>
      <w:r w:rsidR="00641881">
        <w:rPr>
          <w:b w:val="0"/>
          <w:sz w:val="22"/>
          <w:szCs w:val="22"/>
        </w:rPr>
        <w:t>. The quantity</w:t>
      </w:r>
      <w:r>
        <w:rPr>
          <w:b w:val="0"/>
          <w:sz w:val="22"/>
          <w:szCs w:val="22"/>
        </w:rPr>
        <w:t xml:space="preserve"> n</w:t>
      </w:r>
      <w:r w:rsidRPr="00686732">
        <w:rPr>
          <w:b w:val="0"/>
          <w:sz w:val="22"/>
          <w:szCs w:val="22"/>
          <w:vertAlign w:val="subscript"/>
        </w:rPr>
        <w:t>EPDCCH</w:t>
      </w:r>
      <w:r>
        <w:rPr>
          <w:b w:val="0"/>
          <w:sz w:val="22"/>
          <w:szCs w:val="22"/>
        </w:rPr>
        <w:t xml:space="preserve"> becomes ambiguous when R14 CSI-RS frequency domain density reduction is enabled. </w:t>
      </w:r>
      <w:r w:rsidR="00641881">
        <w:rPr>
          <w:b w:val="0"/>
          <w:sz w:val="22"/>
          <w:szCs w:val="22"/>
        </w:rPr>
        <w:t>The UE is configured with single EPDCCH set with two EPDCCH PRBs, EPDCCH PRB0 and EPDCCH PRB1. For EPDCCH PRB1, n</w:t>
      </w:r>
      <w:r w:rsidR="00641881" w:rsidRPr="00686732">
        <w:rPr>
          <w:b w:val="0"/>
          <w:sz w:val="22"/>
          <w:szCs w:val="22"/>
          <w:vertAlign w:val="subscript"/>
        </w:rPr>
        <w:t>EPDCCH</w:t>
      </w:r>
      <w:r w:rsidR="00641881">
        <w:rPr>
          <w:b w:val="0"/>
          <w:sz w:val="22"/>
          <w:szCs w:val="22"/>
        </w:rPr>
        <w:t xml:space="preserve"> exceeds the threshold of 104. However, for EPDCCH PRB 0, n</w:t>
      </w:r>
      <w:r w:rsidR="00641881" w:rsidRPr="00686732">
        <w:rPr>
          <w:b w:val="0"/>
          <w:sz w:val="22"/>
          <w:szCs w:val="22"/>
          <w:vertAlign w:val="subscript"/>
        </w:rPr>
        <w:t>EPDCCH</w:t>
      </w:r>
      <w:r w:rsidR="00641881">
        <w:rPr>
          <w:b w:val="0"/>
          <w:sz w:val="22"/>
          <w:szCs w:val="22"/>
        </w:rPr>
        <w:t xml:space="preserve"> doesn't exceed 104. The mismatch between EPDCCH PRB 0 and 1 for the value of the quantity n</w:t>
      </w:r>
      <w:r w:rsidR="00641881" w:rsidRPr="00686732">
        <w:rPr>
          <w:b w:val="0"/>
          <w:sz w:val="22"/>
          <w:szCs w:val="22"/>
          <w:vertAlign w:val="subscript"/>
        </w:rPr>
        <w:t>EPDCCH</w:t>
      </w:r>
      <w:r w:rsidR="00641881">
        <w:rPr>
          <w:b w:val="0"/>
          <w:sz w:val="22"/>
          <w:szCs w:val="22"/>
        </w:rPr>
        <w:t xml:space="preserve"> leads to a</w:t>
      </w:r>
      <w:r w:rsidR="00410D8A">
        <w:rPr>
          <w:b w:val="0"/>
          <w:sz w:val="22"/>
          <w:szCs w:val="22"/>
        </w:rPr>
        <w:t>n</w:t>
      </w:r>
      <w:r w:rsidR="00641881">
        <w:rPr>
          <w:b w:val="0"/>
          <w:sz w:val="22"/>
          <w:szCs w:val="22"/>
        </w:rPr>
        <w:t xml:space="preserve"> </w:t>
      </w:r>
      <w:r w:rsidR="00410D8A">
        <w:rPr>
          <w:b w:val="0"/>
          <w:sz w:val="22"/>
          <w:szCs w:val="22"/>
        </w:rPr>
        <w:t xml:space="preserve">ambiguous </w:t>
      </w:r>
      <w:r w:rsidR="00641881">
        <w:rPr>
          <w:b w:val="0"/>
          <w:sz w:val="22"/>
          <w:szCs w:val="22"/>
        </w:rPr>
        <w:t xml:space="preserve">UE behavior. </w:t>
      </w:r>
      <w:r w:rsidR="00410D8A">
        <w:rPr>
          <w:b w:val="0"/>
          <w:sz w:val="22"/>
          <w:szCs w:val="22"/>
        </w:rPr>
        <w:t xml:space="preserve">In this example, </w:t>
      </w:r>
      <w:r w:rsidR="00641881">
        <w:rPr>
          <w:b w:val="0"/>
          <w:sz w:val="22"/>
          <w:szCs w:val="22"/>
        </w:rPr>
        <w:t>It is not clear</w:t>
      </w:r>
      <w:r w:rsidR="00410D8A">
        <w:rPr>
          <w:b w:val="0"/>
          <w:sz w:val="22"/>
          <w:szCs w:val="22"/>
        </w:rPr>
        <w:t xml:space="preserve"> which</w:t>
      </w:r>
      <w:r w:rsidR="00641881">
        <w:rPr>
          <w:b w:val="0"/>
          <w:sz w:val="22"/>
          <w:szCs w:val="22"/>
        </w:rPr>
        <w:t xml:space="preserve"> case </w:t>
      </w:r>
      <w:r w:rsidR="00410D8A">
        <w:rPr>
          <w:b w:val="0"/>
          <w:sz w:val="22"/>
          <w:szCs w:val="22"/>
        </w:rPr>
        <w:t xml:space="preserve">is </w:t>
      </w:r>
      <w:r w:rsidR="00641881">
        <w:rPr>
          <w:b w:val="0"/>
          <w:sz w:val="22"/>
          <w:szCs w:val="22"/>
        </w:rPr>
        <w:t>applie</w:t>
      </w:r>
      <w:r w:rsidR="00410D8A">
        <w:rPr>
          <w:b w:val="0"/>
          <w:sz w:val="22"/>
          <w:szCs w:val="22"/>
        </w:rPr>
        <w:t>d</w:t>
      </w:r>
      <w:r w:rsidR="00641881">
        <w:rPr>
          <w:b w:val="0"/>
          <w:sz w:val="22"/>
          <w:szCs w:val="22"/>
        </w:rPr>
        <w:t xml:space="preserve"> for the EPDCCH candidates monitor</w:t>
      </w:r>
      <w:r w:rsidR="00410D8A">
        <w:rPr>
          <w:b w:val="0"/>
          <w:sz w:val="22"/>
          <w:szCs w:val="22"/>
        </w:rPr>
        <w:t>ing</w:t>
      </w:r>
      <w:r w:rsidR="00641881">
        <w:rPr>
          <w:b w:val="0"/>
          <w:sz w:val="22"/>
          <w:szCs w:val="22"/>
        </w:rPr>
        <w:t xml:space="preserve"> by the UE</w:t>
      </w:r>
      <w:r w:rsidR="00A659B2">
        <w:rPr>
          <w:b w:val="0"/>
          <w:sz w:val="22"/>
          <w:szCs w:val="22"/>
        </w:rPr>
        <w:t xml:space="preserve">. </w:t>
      </w:r>
    </w:p>
    <w:p w:rsidR="00686732" w:rsidRPr="00686732" w:rsidRDefault="00686732" w:rsidP="00686732">
      <w:pPr>
        <w:pStyle w:val="Caption"/>
        <w:jc w:val="center"/>
      </w:pPr>
      <w:r w:rsidRPr="00686732">
        <w:t xml:space="preserve">Table </w:t>
      </w:r>
      <w:r w:rsidR="009E5795">
        <w:rPr>
          <w:noProof/>
        </w:rPr>
        <w:fldChar w:fldCharType="begin"/>
      </w:r>
      <w:r w:rsidR="009E5795">
        <w:rPr>
          <w:noProof/>
        </w:rPr>
        <w:instrText xml:space="preserve"> SEQ Table \* ARABIC </w:instrText>
      </w:r>
      <w:r w:rsidR="009E5795">
        <w:rPr>
          <w:noProof/>
        </w:rPr>
        <w:fldChar w:fldCharType="separate"/>
      </w:r>
      <w:r w:rsidR="00E74E3F">
        <w:rPr>
          <w:noProof/>
        </w:rPr>
        <w:t>1</w:t>
      </w:r>
      <w:r w:rsidR="009E5795">
        <w:rPr>
          <w:noProof/>
        </w:rPr>
        <w:fldChar w:fldCharType="end"/>
      </w:r>
      <w:r w:rsidRPr="00686732">
        <w:t xml:space="preserve">: </w:t>
      </w:r>
      <w:r w:rsidR="00A659B2">
        <w:t xml:space="preserve">For EPDCCH set 0 with 2PRBs, </w:t>
      </w:r>
      <w:r w:rsidRPr="00686732">
        <w:rPr>
          <w:sz w:val="22"/>
          <w:szCs w:val="22"/>
        </w:rPr>
        <w:t>n</w:t>
      </w:r>
      <w:r w:rsidRPr="00686732">
        <w:rPr>
          <w:sz w:val="22"/>
          <w:szCs w:val="22"/>
          <w:vertAlign w:val="subscript"/>
        </w:rPr>
        <w:t>EPDCCH</w:t>
      </w:r>
      <w:r w:rsidRPr="00686732">
        <w:t xml:space="preserve"> </w:t>
      </w:r>
      <w:r w:rsidR="00A659B2">
        <w:t xml:space="preserve">becomes </w:t>
      </w:r>
      <w:r w:rsidR="00A659B2" w:rsidRPr="00686732">
        <w:t xml:space="preserve">ambiguous </w:t>
      </w:r>
      <w:r w:rsidRPr="00686732">
        <w:t xml:space="preserve">when enabling R14 CSI-RS frequency domain density </w:t>
      </w:r>
      <w:r w:rsidRPr="00686732">
        <w:rPr>
          <w:noProof/>
        </w:rPr>
        <w:t>reduction</w:t>
      </w:r>
    </w:p>
    <w:tbl>
      <w:tblPr>
        <w:tblStyle w:val="TableGrid"/>
        <w:tblW w:w="9629" w:type="dxa"/>
        <w:tblLook w:val="04A0" w:firstRow="1" w:lastRow="0" w:firstColumn="1" w:lastColumn="0" w:noHBand="0" w:noVBand="1"/>
      </w:tblPr>
      <w:tblGrid>
        <w:gridCol w:w="2434"/>
        <w:gridCol w:w="3496"/>
        <w:gridCol w:w="3699"/>
      </w:tblGrid>
      <w:tr w:rsidR="00686732" w:rsidTr="00686732">
        <w:trPr>
          <w:trHeight w:val="283"/>
        </w:trPr>
        <w:tc>
          <w:tcPr>
            <w:tcW w:w="2434" w:type="dxa"/>
          </w:tcPr>
          <w:p w:rsidR="00686732" w:rsidRDefault="00686732" w:rsidP="00686732"/>
        </w:tc>
        <w:tc>
          <w:tcPr>
            <w:tcW w:w="3496" w:type="dxa"/>
          </w:tcPr>
          <w:p w:rsidR="00686732" w:rsidRDefault="00A659B2" w:rsidP="00A659B2">
            <w:pPr>
              <w:jc w:val="center"/>
            </w:pPr>
            <w:r>
              <w:t>EPDCCH PRB 0</w:t>
            </w:r>
          </w:p>
        </w:tc>
        <w:tc>
          <w:tcPr>
            <w:tcW w:w="3699" w:type="dxa"/>
          </w:tcPr>
          <w:p w:rsidR="00686732" w:rsidRDefault="00686732" w:rsidP="00A659B2">
            <w:pPr>
              <w:jc w:val="center"/>
            </w:pPr>
            <w:r>
              <w:t>EPDCCH PRB 1</w:t>
            </w:r>
          </w:p>
        </w:tc>
      </w:tr>
      <w:tr w:rsidR="0023608C" w:rsidTr="008B652B">
        <w:trPr>
          <w:trHeight w:val="283"/>
        </w:trPr>
        <w:tc>
          <w:tcPr>
            <w:tcW w:w="2434" w:type="dxa"/>
          </w:tcPr>
          <w:p w:rsidR="0023608C" w:rsidRDefault="0023608C" w:rsidP="008B652B">
            <w:r>
              <w:t>PRB index</w:t>
            </w:r>
          </w:p>
        </w:tc>
        <w:tc>
          <w:tcPr>
            <w:tcW w:w="3496" w:type="dxa"/>
          </w:tcPr>
          <w:p w:rsidR="0023608C" w:rsidRDefault="0023608C" w:rsidP="008B652B">
            <w:pPr>
              <w:jc w:val="center"/>
            </w:pPr>
            <w:r>
              <w:t>0</w:t>
            </w:r>
          </w:p>
        </w:tc>
        <w:tc>
          <w:tcPr>
            <w:tcW w:w="3699" w:type="dxa"/>
          </w:tcPr>
          <w:p w:rsidR="0023608C" w:rsidRDefault="0023608C" w:rsidP="008B652B">
            <w:pPr>
              <w:jc w:val="center"/>
            </w:pPr>
            <w:r>
              <w:t>1</w:t>
            </w:r>
          </w:p>
        </w:tc>
      </w:tr>
      <w:tr w:rsidR="00686732" w:rsidTr="00686732">
        <w:trPr>
          <w:trHeight w:val="283"/>
        </w:trPr>
        <w:tc>
          <w:tcPr>
            <w:tcW w:w="2434" w:type="dxa"/>
          </w:tcPr>
          <w:p w:rsidR="00686732" w:rsidRDefault="00686732" w:rsidP="00686732">
            <w:r>
              <w:t>CRS port number</w:t>
            </w:r>
          </w:p>
        </w:tc>
        <w:tc>
          <w:tcPr>
            <w:tcW w:w="7195" w:type="dxa"/>
            <w:gridSpan w:val="2"/>
          </w:tcPr>
          <w:p w:rsidR="00686732" w:rsidRDefault="00686732" w:rsidP="00686732">
            <w:pPr>
              <w:jc w:val="center"/>
            </w:pPr>
            <w:r>
              <w:t>2</w:t>
            </w:r>
          </w:p>
        </w:tc>
      </w:tr>
      <w:tr w:rsidR="00686732" w:rsidTr="00686732">
        <w:trPr>
          <w:trHeight w:val="271"/>
        </w:trPr>
        <w:tc>
          <w:tcPr>
            <w:tcW w:w="2434" w:type="dxa"/>
          </w:tcPr>
          <w:p w:rsidR="00686732" w:rsidRDefault="00686732" w:rsidP="00686732">
            <w:r w:rsidRPr="007D4F4D">
              <w:rPr>
                <w:position w:val="-12"/>
              </w:rPr>
              <w:object w:dxaOrig="960" w:dyaOrig="360" w14:anchorId="376A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75pt" o:ole="">
                  <v:imagedata r:id="rId14" o:title=""/>
                </v:shape>
                <o:OLEObject Type="Embed" ProgID="Equation.3" ShapeID="_x0000_i1025" DrawAspect="Content" ObjectID="_1602507297" r:id="rId15"/>
              </w:object>
            </w:r>
          </w:p>
        </w:tc>
        <w:tc>
          <w:tcPr>
            <w:tcW w:w="7195" w:type="dxa"/>
            <w:gridSpan w:val="2"/>
          </w:tcPr>
          <w:p w:rsidR="00686732" w:rsidRDefault="00686732" w:rsidP="00686732">
            <w:pPr>
              <w:jc w:val="center"/>
            </w:pPr>
            <w:r>
              <w:t>2</w:t>
            </w:r>
          </w:p>
        </w:tc>
      </w:tr>
      <w:tr w:rsidR="00686732" w:rsidTr="00686732">
        <w:trPr>
          <w:trHeight w:val="296"/>
        </w:trPr>
        <w:tc>
          <w:tcPr>
            <w:tcW w:w="2434" w:type="dxa"/>
          </w:tcPr>
          <w:p w:rsidR="00686732" w:rsidRDefault="00686732" w:rsidP="00686732">
            <w:r>
              <w:t>CSI-RS port number</w:t>
            </w:r>
          </w:p>
        </w:tc>
        <w:tc>
          <w:tcPr>
            <w:tcW w:w="7195" w:type="dxa"/>
            <w:gridSpan w:val="2"/>
          </w:tcPr>
          <w:p w:rsidR="00686732" w:rsidRDefault="00686732" w:rsidP="00686732">
            <w:pPr>
              <w:jc w:val="center"/>
            </w:pPr>
            <w:r>
              <w:t>16</w:t>
            </w:r>
          </w:p>
        </w:tc>
      </w:tr>
      <w:tr w:rsidR="00686732" w:rsidTr="00686732">
        <w:trPr>
          <w:trHeight w:val="283"/>
        </w:trPr>
        <w:tc>
          <w:tcPr>
            <w:tcW w:w="2434" w:type="dxa"/>
          </w:tcPr>
          <w:p w:rsidR="00686732" w:rsidRDefault="00686732" w:rsidP="00686732">
            <w:r>
              <w:rPr>
                <w:i/>
              </w:rPr>
              <w:t>NZP-FrequencyDensity</w:t>
            </w:r>
          </w:p>
        </w:tc>
        <w:tc>
          <w:tcPr>
            <w:tcW w:w="7195" w:type="dxa"/>
            <w:gridSpan w:val="2"/>
          </w:tcPr>
          <w:p w:rsidR="00686732" w:rsidRDefault="00686732" w:rsidP="00686732">
            <w:pPr>
              <w:jc w:val="center"/>
            </w:pPr>
            <w:r>
              <w:t>1/2</w:t>
            </w:r>
          </w:p>
        </w:tc>
      </w:tr>
      <w:tr w:rsidR="00686732" w:rsidTr="00686732">
        <w:trPr>
          <w:trHeight w:val="283"/>
        </w:trPr>
        <w:tc>
          <w:tcPr>
            <w:tcW w:w="2434" w:type="dxa"/>
          </w:tcPr>
          <w:p w:rsidR="00686732" w:rsidRDefault="00686732" w:rsidP="00686732">
            <w:r>
              <w:rPr>
                <w:i/>
              </w:rPr>
              <w:t>NZP-TransmissionComb</w:t>
            </w:r>
          </w:p>
        </w:tc>
        <w:tc>
          <w:tcPr>
            <w:tcW w:w="7195" w:type="dxa"/>
            <w:gridSpan w:val="2"/>
          </w:tcPr>
          <w:p w:rsidR="00686732" w:rsidRDefault="00686732" w:rsidP="00686732">
            <w:pPr>
              <w:jc w:val="center"/>
            </w:pPr>
            <w:r>
              <w:t>0</w:t>
            </w:r>
            <w:r w:rsidR="006465FF">
              <w:t xml:space="preserve">   (CSI-RSs occurs at the even PRBs only) </w:t>
            </w:r>
          </w:p>
        </w:tc>
      </w:tr>
      <w:tr w:rsidR="00686732" w:rsidTr="00686732">
        <w:trPr>
          <w:trHeight w:val="283"/>
        </w:trPr>
        <w:tc>
          <w:tcPr>
            <w:tcW w:w="2434" w:type="dxa"/>
          </w:tcPr>
          <w:p w:rsidR="00686732" w:rsidRDefault="00686732" w:rsidP="00686732">
            <w:r>
              <w:t>Mapping of unavailable REs for EPDCCH</w:t>
            </w:r>
          </w:p>
          <w:p w:rsidR="00686732" w:rsidRDefault="00686732" w:rsidP="00686732">
            <w:r>
              <w:t>(RE with cross mark)</w:t>
            </w:r>
          </w:p>
        </w:tc>
        <w:tc>
          <w:tcPr>
            <w:tcW w:w="3496" w:type="dxa"/>
          </w:tcPr>
          <w:p w:rsidR="00686732" w:rsidRDefault="00686732" w:rsidP="00686732">
            <w:r>
              <w:rPr>
                <w:noProof/>
                <w:lang w:eastAsia="en-US"/>
              </w:rPr>
              <w:drawing>
                <wp:inline distT="0" distB="0" distL="0" distR="0" wp14:anchorId="7286640C" wp14:editId="6184C1A9">
                  <wp:extent cx="2062886" cy="1638521"/>
                  <wp:effectExtent l="0" t="0" r="0" b="0"/>
                  <wp:docPr id="3301" name="圖片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93539" cy="1662868"/>
                          </a:xfrm>
                          <a:prstGeom prst="rect">
                            <a:avLst/>
                          </a:prstGeom>
                        </pic:spPr>
                      </pic:pic>
                    </a:graphicData>
                  </a:graphic>
                </wp:inline>
              </w:drawing>
            </w:r>
          </w:p>
        </w:tc>
        <w:tc>
          <w:tcPr>
            <w:tcW w:w="3699" w:type="dxa"/>
          </w:tcPr>
          <w:p w:rsidR="00686732" w:rsidRDefault="00686732" w:rsidP="00686732">
            <w:r>
              <w:rPr>
                <w:noProof/>
                <w:lang w:eastAsia="en-US"/>
              </w:rPr>
              <w:drawing>
                <wp:inline distT="0" distB="0" distL="0" distR="0" wp14:anchorId="0B71C8C0" wp14:editId="3C1C172D">
                  <wp:extent cx="2136038" cy="164356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58119" cy="1660553"/>
                          </a:xfrm>
                          <a:prstGeom prst="rect">
                            <a:avLst/>
                          </a:prstGeom>
                        </pic:spPr>
                      </pic:pic>
                    </a:graphicData>
                  </a:graphic>
                </wp:inline>
              </w:drawing>
            </w:r>
          </w:p>
        </w:tc>
      </w:tr>
      <w:tr w:rsidR="00686732" w:rsidTr="00686732">
        <w:trPr>
          <w:trHeight w:val="296"/>
        </w:trPr>
        <w:tc>
          <w:tcPr>
            <w:tcW w:w="2434" w:type="dxa"/>
          </w:tcPr>
          <w:p w:rsidR="00686732" w:rsidRPr="00686732" w:rsidRDefault="00686732" w:rsidP="00686732">
            <w:pPr>
              <w:jc w:val="center"/>
              <w:rPr>
                <w:color w:val="FF0000"/>
                <w:highlight w:val="yellow"/>
              </w:rPr>
            </w:pPr>
            <w:r w:rsidRPr="00686732">
              <w:rPr>
                <w:b/>
                <w:color w:val="FF0000"/>
                <w:highlight w:val="yellow"/>
              </w:rPr>
              <w:t>n</w:t>
            </w:r>
            <w:r w:rsidRPr="00686732">
              <w:rPr>
                <w:b/>
                <w:color w:val="FF0000"/>
                <w:highlight w:val="yellow"/>
                <w:vertAlign w:val="subscript"/>
              </w:rPr>
              <w:t>EPDCCH</w:t>
            </w:r>
          </w:p>
        </w:tc>
        <w:tc>
          <w:tcPr>
            <w:tcW w:w="3496" w:type="dxa"/>
          </w:tcPr>
          <w:p w:rsidR="00686732" w:rsidRPr="00686732" w:rsidRDefault="00686732" w:rsidP="00686732">
            <w:pPr>
              <w:jc w:val="center"/>
              <w:rPr>
                <w:color w:val="FF0000"/>
                <w:highlight w:val="yellow"/>
              </w:rPr>
            </w:pPr>
            <w:r w:rsidRPr="00686732">
              <w:rPr>
                <w:color w:val="FF0000"/>
                <w:highlight w:val="yellow"/>
              </w:rPr>
              <w:t>92</w:t>
            </w:r>
            <w:r>
              <w:rPr>
                <w:color w:val="FF0000"/>
                <w:highlight w:val="yellow"/>
              </w:rPr>
              <w:t xml:space="preserve"> ( &lt; 104)</w:t>
            </w:r>
          </w:p>
        </w:tc>
        <w:tc>
          <w:tcPr>
            <w:tcW w:w="3699" w:type="dxa"/>
          </w:tcPr>
          <w:p w:rsidR="00686732" w:rsidRPr="00686732" w:rsidRDefault="00686732" w:rsidP="00686732">
            <w:pPr>
              <w:jc w:val="center"/>
              <w:rPr>
                <w:color w:val="FF0000"/>
                <w:highlight w:val="yellow"/>
              </w:rPr>
            </w:pPr>
            <w:r w:rsidRPr="00686732">
              <w:rPr>
                <w:color w:val="FF0000"/>
                <w:highlight w:val="yellow"/>
              </w:rPr>
              <w:t>108</w:t>
            </w:r>
            <w:r>
              <w:rPr>
                <w:color w:val="FF0000"/>
                <w:highlight w:val="yellow"/>
              </w:rPr>
              <w:t xml:space="preserve"> ( &gt;= 104)</w:t>
            </w:r>
          </w:p>
        </w:tc>
      </w:tr>
    </w:tbl>
    <w:p w:rsidR="0023608C" w:rsidRPr="0023608C" w:rsidRDefault="0023608C" w:rsidP="0023608C">
      <w:pPr>
        <w:pStyle w:val="Caption"/>
        <w:rPr>
          <w:sz w:val="22"/>
          <w:szCs w:val="22"/>
          <w:u w:val="single"/>
        </w:rPr>
      </w:pPr>
      <w:r w:rsidRPr="0023608C">
        <w:rPr>
          <w:sz w:val="22"/>
          <w:szCs w:val="22"/>
          <w:u w:val="single"/>
        </w:rPr>
        <w:t>Ambiguous n</w:t>
      </w:r>
      <w:r w:rsidRPr="0023608C">
        <w:rPr>
          <w:sz w:val="22"/>
          <w:szCs w:val="22"/>
          <w:u w:val="single"/>
          <w:vertAlign w:val="subscript"/>
        </w:rPr>
        <w:t>EPDCCH</w:t>
      </w:r>
      <w:r>
        <w:rPr>
          <w:sz w:val="22"/>
          <w:szCs w:val="22"/>
          <w:u w:val="single"/>
        </w:rPr>
        <w:t xml:space="preserve"> for two </w:t>
      </w:r>
      <w:r w:rsidRPr="0023608C">
        <w:rPr>
          <w:sz w:val="22"/>
          <w:szCs w:val="22"/>
          <w:u w:val="single"/>
        </w:rPr>
        <w:t>EPDCCH set</w:t>
      </w:r>
      <w:r>
        <w:rPr>
          <w:sz w:val="22"/>
          <w:szCs w:val="22"/>
          <w:u w:val="single"/>
        </w:rPr>
        <w:t>s</w:t>
      </w:r>
    </w:p>
    <w:p w:rsidR="00641881" w:rsidRDefault="00641881" w:rsidP="00641881">
      <w:r>
        <w:t>In the specifications, the UE can be configured with at most 2 EPDCCH sets. Reusing similar approach as in Table 1, we further illustrate the ambiguous values for n</w:t>
      </w:r>
      <w:r w:rsidRPr="00686732">
        <w:rPr>
          <w:vertAlign w:val="subscript"/>
        </w:rPr>
        <w:t>EPDCCH</w:t>
      </w:r>
      <w:r>
        <w:t xml:space="preserve"> for </w:t>
      </w:r>
      <w:r w:rsidRPr="00A659B2">
        <w:t>EPDCCH Set 0 and Set 1.</w:t>
      </w:r>
    </w:p>
    <w:p w:rsidR="0023608C" w:rsidRDefault="0023608C" w:rsidP="00686732">
      <w:pPr>
        <w:rPr>
          <w:u w:val="single"/>
        </w:rPr>
      </w:pPr>
      <w:r w:rsidRPr="0023608C">
        <w:rPr>
          <w:u w:val="single"/>
        </w:rPr>
        <w:t>Scenario:</w:t>
      </w:r>
      <w:r>
        <w:rPr>
          <w:u w:val="single"/>
        </w:rPr>
        <w:t xml:space="preserve"> </w:t>
      </w:r>
    </w:p>
    <w:p w:rsidR="0023608C" w:rsidRDefault="0023608C" w:rsidP="0023608C">
      <w:pPr>
        <w:pStyle w:val="ListParagraph"/>
        <w:numPr>
          <w:ilvl w:val="0"/>
          <w:numId w:val="20"/>
        </w:numPr>
      </w:pPr>
      <w:r>
        <w:t xml:space="preserve">CSI RS configuration: </w:t>
      </w:r>
      <w:r>
        <w:rPr>
          <w:i/>
        </w:rPr>
        <w:t xml:space="preserve">NZP-FrequencyDensity </w:t>
      </w:r>
      <w:r w:rsidRPr="0023608C">
        <w:t xml:space="preserve">= </w:t>
      </w:r>
      <w:r>
        <w:t xml:space="preserve">½ and </w:t>
      </w:r>
      <w:r>
        <w:rPr>
          <w:i/>
        </w:rPr>
        <w:t>NZP-TransmissionComb</w:t>
      </w:r>
      <w:r>
        <w:t xml:space="preserve"> = 0</w:t>
      </w:r>
    </w:p>
    <w:p w:rsidR="0023608C" w:rsidRDefault="0023608C" w:rsidP="0023608C">
      <w:pPr>
        <w:pStyle w:val="ListParagraph"/>
        <w:numPr>
          <w:ilvl w:val="1"/>
          <w:numId w:val="20"/>
        </w:numPr>
      </w:pPr>
      <w:r>
        <w:t xml:space="preserve">For subframes with CSI-RS, CSI-RSs only occur </w:t>
      </w:r>
      <w:r w:rsidR="006465FF">
        <w:t xml:space="preserve">at </w:t>
      </w:r>
      <w:r>
        <w:t>the even PRBs</w:t>
      </w:r>
    </w:p>
    <w:p w:rsidR="0023608C" w:rsidRPr="0023608C" w:rsidRDefault="0023608C" w:rsidP="0023608C">
      <w:pPr>
        <w:pStyle w:val="ListParagraph"/>
        <w:numPr>
          <w:ilvl w:val="0"/>
          <w:numId w:val="20"/>
        </w:numPr>
      </w:pPr>
      <w:r>
        <w:t>EPDCCH Configuration</w:t>
      </w:r>
    </w:p>
    <w:p w:rsidR="0023608C" w:rsidRDefault="0023608C" w:rsidP="00686732">
      <w:pPr>
        <w:pStyle w:val="ListParagraph"/>
        <w:numPr>
          <w:ilvl w:val="1"/>
          <w:numId w:val="20"/>
        </w:numPr>
      </w:pPr>
      <w:r>
        <w:t>EPDCCH Set 0 = {PRB 0, PRB 1, PRB2, PRB3}</w:t>
      </w:r>
    </w:p>
    <w:p w:rsidR="0023608C" w:rsidRPr="0023608C" w:rsidRDefault="0023608C" w:rsidP="0023608C">
      <w:pPr>
        <w:pStyle w:val="ListParagraph"/>
        <w:numPr>
          <w:ilvl w:val="2"/>
          <w:numId w:val="20"/>
        </w:numPr>
      </w:pPr>
      <w:r w:rsidRPr="0023608C">
        <w:rPr>
          <w:sz w:val="24"/>
          <w:szCs w:val="24"/>
          <w:lang w:val="en-GB" w:eastAsia="en-US"/>
        </w:rPr>
        <w:t xml:space="preserve">PRB 0 and PRB 2 with CSI-RS. </w:t>
      </w:r>
      <w:r w:rsidRPr="0023608C">
        <w:rPr>
          <w:b/>
          <w:color w:val="FF0000"/>
        </w:rPr>
        <w:t>n</w:t>
      </w:r>
      <w:r w:rsidRPr="0023608C">
        <w:rPr>
          <w:b/>
          <w:color w:val="FF0000"/>
          <w:vertAlign w:val="subscript"/>
        </w:rPr>
        <w:t>EPDCCH</w:t>
      </w:r>
      <w:r w:rsidRPr="0023608C">
        <w:rPr>
          <w:color w:val="FF0000"/>
          <w:sz w:val="24"/>
          <w:szCs w:val="24"/>
          <w:lang w:val="en-GB" w:eastAsia="en-US"/>
        </w:rPr>
        <w:t xml:space="preserve">  = 92</w:t>
      </w:r>
    </w:p>
    <w:p w:rsidR="0023608C" w:rsidRPr="0023608C" w:rsidRDefault="0023608C" w:rsidP="0023608C">
      <w:pPr>
        <w:pStyle w:val="ListParagraph"/>
        <w:numPr>
          <w:ilvl w:val="2"/>
          <w:numId w:val="20"/>
        </w:numPr>
      </w:pPr>
      <w:r w:rsidRPr="0023608C">
        <w:rPr>
          <w:sz w:val="24"/>
          <w:szCs w:val="24"/>
          <w:lang w:val="en-GB" w:eastAsia="en-US"/>
        </w:rPr>
        <w:t xml:space="preserve">PRB 1 and PRB 3 without CSI-RS. </w:t>
      </w:r>
      <w:r w:rsidRPr="0023608C">
        <w:rPr>
          <w:b/>
          <w:color w:val="FF0000"/>
        </w:rPr>
        <w:t>n</w:t>
      </w:r>
      <w:r w:rsidRPr="0023608C">
        <w:rPr>
          <w:b/>
          <w:color w:val="FF0000"/>
          <w:vertAlign w:val="subscript"/>
        </w:rPr>
        <w:t>EPDCCH</w:t>
      </w:r>
      <w:r w:rsidRPr="0023608C">
        <w:rPr>
          <w:color w:val="FF0000"/>
          <w:sz w:val="24"/>
          <w:szCs w:val="24"/>
          <w:lang w:val="en-GB" w:eastAsia="en-US"/>
        </w:rPr>
        <w:t xml:space="preserve">  = 104</w:t>
      </w:r>
    </w:p>
    <w:p w:rsidR="0023608C" w:rsidRDefault="0023608C" w:rsidP="00686732">
      <w:pPr>
        <w:pStyle w:val="ListParagraph"/>
        <w:numPr>
          <w:ilvl w:val="1"/>
          <w:numId w:val="20"/>
        </w:numPr>
      </w:pPr>
      <w:r>
        <w:lastRenderedPageBreak/>
        <w:t>EPDCCH Set 1 = {PRB 5, PRB 7}</w:t>
      </w:r>
    </w:p>
    <w:p w:rsidR="00410D8A" w:rsidRPr="00722281" w:rsidRDefault="0023608C" w:rsidP="00410D8A">
      <w:pPr>
        <w:pStyle w:val="ListParagraph"/>
        <w:numPr>
          <w:ilvl w:val="2"/>
          <w:numId w:val="20"/>
        </w:numPr>
      </w:pPr>
      <w:r w:rsidRPr="0023608C">
        <w:rPr>
          <w:sz w:val="24"/>
          <w:szCs w:val="24"/>
          <w:lang w:val="en-GB" w:eastAsia="en-US"/>
        </w:rPr>
        <w:t xml:space="preserve">PRB 5 and PRB 7 without CSI-RS. </w:t>
      </w:r>
      <w:r w:rsidRPr="0023608C">
        <w:rPr>
          <w:b/>
          <w:color w:val="FF0000"/>
        </w:rPr>
        <w:t>n</w:t>
      </w:r>
      <w:r w:rsidRPr="0023608C">
        <w:rPr>
          <w:b/>
          <w:color w:val="FF0000"/>
          <w:vertAlign w:val="subscript"/>
        </w:rPr>
        <w:t>EPDCCH</w:t>
      </w:r>
      <w:r w:rsidRPr="0023608C">
        <w:rPr>
          <w:color w:val="FF0000"/>
          <w:sz w:val="24"/>
          <w:szCs w:val="24"/>
          <w:lang w:val="en-GB" w:eastAsia="en-US"/>
        </w:rPr>
        <w:t xml:space="preserve">  = 104</w:t>
      </w:r>
    </w:p>
    <w:p w:rsidR="00410D8A" w:rsidRPr="00722281" w:rsidRDefault="00410D8A" w:rsidP="00722281">
      <w:pPr>
        <w:rPr>
          <w:b/>
        </w:rPr>
      </w:pPr>
      <w:r w:rsidRPr="00722281">
        <w:rPr>
          <w:b/>
        </w:rPr>
        <w:t xml:space="preserve">Observation 1: Ambiguous UE behavior exists for </w:t>
      </w:r>
      <w:r w:rsidRPr="00722281">
        <w:rPr>
          <w:b/>
          <w:color w:val="000000" w:themeColor="text1"/>
        </w:rPr>
        <w:t>n</w:t>
      </w:r>
      <w:r w:rsidRPr="00722281">
        <w:rPr>
          <w:b/>
          <w:color w:val="000000" w:themeColor="text1"/>
          <w:vertAlign w:val="subscript"/>
        </w:rPr>
        <w:t>EPDCCH</w:t>
      </w:r>
      <w:r w:rsidRPr="00722281">
        <w:rPr>
          <w:b/>
          <w:color w:val="000000" w:themeColor="text1"/>
          <w:sz w:val="24"/>
          <w:szCs w:val="24"/>
          <w:lang w:val="en-GB" w:eastAsia="en-US"/>
        </w:rPr>
        <w:t xml:space="preserve">  determination.</w:t>
      </w:r>
    </w:p>
    <w:p w:rsidR="00F87522" w:rsidRPr="00A659B2" w:rsidRDefault="00F87522" w:rsidP="00F87522">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2</w:t>
      </w:r>
      <w:r>
        <w:rPr>
          <w:rFonts w:ascii="Times New Roman" w:eastAsia="PMingLiU" w:hAnsi="Times New Roman"/>
          <w:b/>
          <w:color w:val="0D0D0D"/>
          <w:sz w:val="28"/>
          <w:szCs w:val="28"/>
          <w:lang w:eastAsia="zh-TW"/>
        </w:rPr>
        <w:t xml:space="preserve">.2 </w:t>
      </w:r>
      <w:r>
        <w:rPr>
          <w:rFonts w:ascii="Times New Roman" w:eastAsia="PMingLiU" w:hAnsi="Times New Roman"/>
          <w:b/>
          <w:color w:val="0D0D0D"/>
          <w:sz w:val="28"/>
          <w:szCs w:val="28"/>
          <w:lang w:eastAsia="zh-TW"/>
        </w:rPr>
        <w:tab/>
        <w:t>Discussion on solutions</w:t>
      </w:r>
    </w:p>
    <w:p w:rsidR="00A659B2" w:rsidRPr="00A659B2" w:rsidRDefault="00A659B2" w:rsidP="00A659B2">
      <w:pPr>
        <w:rPr>
          <w:rFonts w:ascii="Times New Roman" w:hAnsi="Times New Roman" w:cs="Times New Roman"/>
        </w:rPr>
      </w:pPr>
      <w:r w:rsidRPr="00A659B2">
        <w:rPr>
          <w:rFonts w:ascii="Times New Roman" w:hAnsi="Times New Roman" w:cs="Times New Roman"/>
        </w:rPr>
        <w:t>To clarify EPDCCH USS case determination behavior, t</w:t>
      </w:r>
      <w:r w:rsidR="00E74E3F">
        <w:rPr>
          <w:rFonts w:ascii="Times New Roman" w:hAnsi="Times New Roman" w:cs="Times New Roman"/>
        </w:rPr>
        <w:t xml:space="preserve">he following </w:t>
      </w:r>
      <w:r w:rsidR="00641881">
        <w:rPr>
          <w:rFonts w:ascii="Times New Roman" w:hAnsi="Times New Roman" w:cs="Times New Roman"/>
        </w:rPr>
        <w:t>options</w:t>
      </w:r>
      <w:r w:rsidR="00E74E3F">
        <w:rPr>
          <w:rFonts w:ascii="Times New Roman" w:hAnsi="Times New Roman" w:cs="Times New Roman"/>
        </w:rPr>
        <w:t xml:space="preserve"> were</w:t>
      </w:r>
      <w:r w:rsidRPr="00A659B2">
        <w:rPr>
          <w:rFonts w:ascii="Times New Roman" w:hAnsi="Times New Roman" w:cs="Times New Roman"/>
        </w:rPr>
        <w:t xml:space="preserve"> </w:t>
      </w:r>
      <w:r w:rsidR="00E74E3F">
        <w:rPr>
          <w:rFonts w:ascii="Times New Roman" w:hAnsi="Times New Roman" w:cs="Times New Roman"/>
        </w:rPr>
        <w:t>discussed in RAN1-94bis</w:t>
      </w:r>
      <w:r w:rsidRPr="00A659B2">
        <w:rPr>
          <w:rFonts w:ascii="Times New Roman" w:hAnsi="Times New Roman" w:cs="Times New Roman"/>
        </w:rPr>
        <w:t>:</w:t>
      </w:r>
    </w:p>
    <w:p w:rsidR="00F87522" w:rsidRDefault="00F87522" w:rsidP="00F87522">
      <w:pPr>
        <w:pStyle w:val="ListParagraph"/>
        <w:numPr>
          <w:ilvl w:val="0"/>
          <w:numId w:val="19"/>
        </w:numPr>
        <w:rPr>
          <w:rFonts w:ascii="Times New Roman" w:hAnsi="Times New Roman" w:cs="Times New Roman"/>
        </w:rPr>
      </w:pPr>
      <w:r w:rsidRPr="006465FF">
        <w:rPr>
          <w:rFonts w:ascii="Times New Roman" w:hAnsi="Times New Roman" w:cs="Times New Roman"/>
        </w:rPr>
        <w:t xml:space="preserve">Case determination is based the </w:t>
      </w:r>
      <w:r>
        <w:rPr>
          <w:rFonts w:ascii="Times New Roman" w:hAnsi="Times New Roman" w:cs="Times New Roman"/>
        </w:rPr>
        <w:t>smallest</w:t>
      </w:r>
      <w:r w:rsidRPr="006465FF">
        <w:rPr>
          <w:rFonts w:ascii="Times New Roman" w:hAnsi="Times New Roman" w:cs="Times New Roman"/>
        </w:rPr>
        <w:t xml:space="preserve"> n</w:t>
      </w:r>
      <w:r w:rsidRPr="006465FF">
        <w:rPr>
          <w:rFonts w:ascii="Times New Roman" w:hAnsi="Times New Roman" w:cs="Times New Roman"/>
          <w:vertAlign w:val="subscript"/>
        </w:rPr>
        <w:t>EPDCCH</w:t>
      </w:r>
      <w:r w:rsidRPr="006465FF">
        <w:rPr>
          <w:rFonts w:ascii="Times New Roman" w:hAnsi="Times New Roman" w:cs="Times New Roman"/>
        </w:rPr>
        <w:t xml:space="preserve"> value among all EPDCCH PRBs </w:t>
      </w:r>
      <w:r>
        <w:rPr>
          <w:rFonts w:ascii="Times New Roman" w:hAnsi="Times New Roman" w:cs="Times New Roman"/>
        </w:rPr>
        <w:t xml:space="preserve">of the </w:t>
      </w:r>
      <w:r w:rsidRPr="006465FF">
        <w:rPr>
          <w:rFonts w:ascii="Times New Roman" w:hAnsi="Times New Roman" w:cs="Times New Roman"/>
        </w:rPr>
        <w:t>EPDCCH set</w:t>
      </w:r>
      <w:r>
        <w:rPr>
          <w:rFonts w:ascii="Times New Roman" w:hAnsi="Times New Roman" w:cs="Times New Roman"/>
        </w:rPr>
        <w:t>(s)</w:t>
      </w:r>
    </w:p>
    <w:p w:rsidR="00F87522" w:rsidRDefault="00F87522" w:rsidP="0023608C">
      <w:pPr>
        <w:pStyle w:val="ListParagraph"/>
        <w:numPr>
          <w:ilvl w:val="0"/>
          <w:numId w:val="19"/>
        </w:numPr>
        <w:rPr>
          <w:rFonts w:ascii="Times New Roman" w:hAnsi="Times New Roman" w:cs="Times New Roman"/>
        </w:rPr>
      </w:pPr>
      <w:r w:rsidRPr="006465FF">
        <w:rPr>
          <w:rFonts w:ascii="Times New Roman" w:hAnsi="Times New Roman" w:cs="Times New Roman"/>
        </w:rPr>
        <w:t>Case determination is based the n</w:t>
      </w:r>
      <w:r w:rsidRPr="006465FF">
        <w:rPr>
          <w:rFonts w:ascii="Times New Roman" w:hAnsi="Times New Roman" w:cs="Times New Roman"/>
          <w:vertAlign w:val="subscript"/>
        </w:rPr>
        <w:t>EPDCCH</w:t>
      </w:r>
      <w:r w:rsidRPr="006465FF">
        <w:rPr>
          <w:rFonts w:ascii="Times New Roman" w:hAnsi="Times New Roman" w:cs="Times New Roman"/>
        </w:rPr>
        <w:t xml:space="preserve"> value </w:t>
      </w:r>
      <w:r>
        <w:rPr>
          <w:rFonts w:ascii="Times New Roman" w:hAnsi="Times New Roman" w:cs="Times New Roman"/>
        </w:rPr>
        <w:t>of the 1</w:t>
      </w:r>
      <w:r w:rsidRPr="00F87522">
        <w:rPr>
          <w:rFonts w:ascii="Times New Roman" w:hAnsi="Times New Roman" w:cs="Times New Roman"/>
          <w:vertAlign w:val="superscript"/>
        </w:rPr>
        <w:t>st</w:t>
      </w:r>
      <w:r>
        <w:rPr>
          <w:rFonts w:ascii="Times New Roman" w:hAnsi="Times New Roman" w:cs="Times New Roman"/>
        </w:rPr>
        <w:t xml:space="preserve"> </w:t>
      </w:r>
      <w:r w:rsidR="00641881">
        <w:rPr>
          <w:rFonts w:ascii="Times New Roman" w:hAnsi="Times New Roman" w:cs="Times New Roman"/>
        </w:rPr>
        <w:t xml:space="preserve"> PRB</w:t>
      </w:r>
      <w:r w:rsidRPr="006465FF">
        <w:rPr>
          <w:rFonts w:ascii="Times New Roman" w:hAnsi="Times New Roman" w:cs="Times New Roman"/>
        </w:rPr>
        <w:t xml:space="preserve"> </w:t>
      </w:r>
      <w:r w:rsidR="00641881" w:rsidRPr="006465FF">
        <w:rPr>
          <w:rFonts w:ascii="Times New Roman" w:hAnsi="Times New Roman" w:cs="Times New Roman"/>
        </w:rPr>
        <w:t xml:space="preserve">among all EPDCCH PRBs </w:t>
      </w:r>
      <w:r>
        <w:rPr>
          <w:rFonts w:ascii="Times New Roman" w:hAnsi="Times New Roman" w:cs="Times New Roman"/>
        </w:rPr>
        <w:t>of the 1</w:t>
      </w:r>
      <w:r w:rsidRPr="00F87522">
        <w:rPr>
          <w:rFonts w:ascii="Times New Roman" w:hAnsi="Times New Roman" w:cs="Times New Roman"/>
          <w:vertAlign w:val="superscript"/>
        </w:rPr>
        <w:t>st</w:t>
      </w:r>
      <w:r>
        <w:rPr>
          <w:rFonts w:ascii="Times New Roman" w:hAnsi="Times New Roman" w:cs="Times New Roman"/>
        </w:rPr>
        <w:t xml:space="preserve"> </w:t>
      </w:r>
      <w:r w:rsidRPr="006465FF">
        <w:rPr>
          <w:rFonts w:ascii="Times New Roman" w:hAnsi="Times New Roman" w:cs="Times New Roman"/>
        </w:rPr>
        <w:t>EPDCCH set</w:t>
      </w:r>
    </w:p>
    <w:p w:rsidR="0023608C" w:rsidRDefault="0023608C" w:rsidP="0023608C">
      <w:pPr>
        <w:pStyle w:val="ListParagraph"/>
        <w:numPr>
          <w:ilvl w:val="0"/>
          <w:numId w:val="19"/>
        </w:numPr>
        <w:rPr>
          <w:rFonts w:ascii="Times New Roman" w:hAnsi="Times New Roman" w:cs="Times New Roman"/>
        </w:rPr>
      </w:pPr>
      <w:r w:rsidRPr="0023608C">
        <w:rPr>
          <w:rFonts w:ascii="Times New Roman" w:hAnsi="Times New Roman" w:cs="Times New Roman"/>
        </w:rPr>
        <w:t xml:space="preserve">eNB </w:t>
      </w:r>
      <w:r>
        <w:rPr>
          <w:rFonts w:ascii="Times New Roman" w:hAnsi="Times New Roman" w:cs="Times New Roman"/>
        </w:rPr>
        <w:t>can align CSI-RS configuration and</w:t>
      </w:r>
      <w:r w:rsidRPr="0023608C">
        <w:rPr>
          <w:rFonts w:ascii="Times New Roman" w:hAnsi="Times New Roman" w:cs="Times New Roman"/>
        </w:rPr>
        <w:t xml:space="preserve"> EPDCCH PRB set configuration </w:t>
      </w:r>
      <w:r>
        <w:rPr>
          <w:rFonts w:ascii="Times New Roman" w:hAnsi="Times New Roman" w:cs="Times New Roman"/>
        </w:rPr>
        <w:t>to prevent ambiguous n</w:t>
      </w:r>
      <w:r w:rsidRPr="0023608C">
        <w:rPr>
          <w:rFonts w:ascii="Times New Roman" w:hAnsi="Times New Roman" w:cs="Times New Roman"/>
          <w:vertAlign w:val="subscript"/>
        </w:rPr>
        <w:t>EPDCCH</w:t>
      </w:r>
      <w:r>
        <w:rPr>
          <w:rFonts w:ascii="Times New Roman" w:hAnsi="Times New Roman" w:cs="Times New Roman"/>
        </w:rPr>
        <w:t xml:space="preserve"> occurs</w:t>
      </w:r>
    </w:p>
    <w:p w:rsidR="00A659B2" w:rsidRDefault="00A659B2" w:rsidP="00A659B2">
      <w:pPr>
        <w:pStyle w:val="ListParagraph"/>
        <w:numPr>
          <w:ilvl w:val="0"/>
          <w:numId w:val="19"/>
        </w:numPr>
        <w:rPr>
          <w:rFonts w:ascii="Times New Roman" w:hAnsi="Times New Roman" w:cs="Times New Roman"/>
        </w:rPr>
      </w:pPr>
      <w:r w:rsidRPr="00A659B2">
        <w:rPr>
          <w:rFonts w:ascii="Times New Roman" w:hAnsi="Times New Roman" w:cs="Times New Roman"/>
        </w:rPr>
        <w:t>UE is not expected to decode EPDCCH if n</w:t>
      </w:r>
      <w:r w:rsidRPr="00A659B2">
        <w:rPr>
          <w:rFonts w:ascii="Times New Roman" w:hAnsi="Times New Roman" w:cs="Times New Roman"/>
          <w:vertAlign w:val="subscript"/>
        </w:rPr>
        <w:t xml:space="preserve">EPDCCH </w:t>
      </w:r>
      <w:r w:rsidRPr="00A659B2">
        <w:rPr>
          <w:rFonts w:ascii="Times New Roman" w:hAnsi="Times New Roman" w:cs="Times New Roman"/>
        </w:rPr>
        <w:t>is ambiguous</w:t>
      </w:r>
    </w:p>
    <w:p w:rsidR="002D1C7F" w:rsidRPr="00A659B2" w:rsidRDefault="002D1C7F" w:rsidP="00A659B2">
      <w:pPr>
        <w:pStyle w:val="ListParagraph"/>
        <w:numPr>
          <w:ilvl w:val="0"/>
          <w:numId w:val="19"/>
        </w:numPr>
        <w:rPr>
          <w:rFonts w:ascii="Times New Roman" w:hAnsi="Times New Roman" w:cs="Times New Roman"/>
        </w:rPr>
      </w:pPr>
      <w:r>
        <w:rPr>
          <w:rFonts w:ascii="Times New Roman" w:hAnsi="Times New Roman" w:cs="Times New Roman"/>
        </w:rPr>
        <w:t>For EPDCCH PRBs, CSI-RS density is assumed as 1</w:t>
      </w:r>
    </w:p>
    <w:p w:rsidR="00AA045C" w:rsidRDefault="00410D8A" w:rsidP="00841467">
      <w:pPr>
        <w:rPr>
          <w:rFonts w:ascii="Times New Roman" w:hAnsi="Times New Roman" w:cs="Times New Roman"/>
        </w:rPr>
      </w:pPr>
      <w:r>
        <w:rPr>
          <w:rFonts w:ascii="Times New Roman" w:hAnsi="Times New Roman" w:cs="Times New Roman"/>
        </w:rPr>
        <w:t>For t</w:t>
      </w:r>
      <w:r w:rsidR="00AA045C">
        <w:rPr>
          <w:rFonts w:ascii="Times New Roman" w:hAnsi="Times New Roman" w:cs="Times New Roman"/>
        </w:rPr>
        <w:t>he options listed above</w:t>
      </w:r>
      <w:r>
        <w:rPr>
          <w:rFonts w:ascii="Times New Roman" w:hAnsi="Times New Roman" w:cs="Times New Roman"/>
        </w:rPr>
        <w:t>, we further</w:t>
      </w:r>
      <w:r w:rsidR="00AA045C">
        <w:rPr>
          <w:rFonts w:ascii="Times New Roman" w:hAnsi="Times New Roman" w:cs="Times New Roman"/>
        </w:rPr>
        <w:t xml:space="preserve"> </w:t>
      </w:r>
      <w:r>
        <w:rPr>
          <w:rFonts w:ascii="Times New Roman" w:hAnsi="Times New Roman" w:cs="Times New Roman"/>
        </w:rPr>
        <w:t>analyze the pros and cons</w:t>
      </w:r>
      <w:r w:rsidR="00AA045C">
        <w:rPr>
          <w:rFonts w:ascii="Times New Roman" w:hAnsi="Times New Roman" w:cs="Times New Roman"/>
        </w:rPr>
        <w:t>:</w:t>
      </w:r>
    </w:p>
    <w:p w:rsidR="00641881" w:rsidRPr="00AA045C" w:rsidRDefault="00641881" w:rsidP="00AA045C">
      <w:pPr>
        <w:pStyle w:val="ListParagraph"/>
        <w:numPr>
          <w:ilvl w:val="0"/>
          <w:numId w:val="24"/>
        </w:numPr>
        <w:rPr>
          <w:rFonts w:ascii="Times New Roman" w:hAnsi="Times New Roman" w:cs="Times New Roman"/>
        </w:rPr>
      </w:pPr>
      <w:r w:rsidRPr="00AA045C">
        <w:rPr>
          <w:rFonts w:ascii="Times New Roman" w:hAnsi="Times New Roman" w:cs="Times New Roman"/>
          <w:u w:val="single"/>
        </w:rPr>
        <w:t>Option 1</w:t>
      </w:r>
      <w:r w:rsidRPr="00AA045C">
        <w:rPr>
          <w:rFonts w:ascii="Times New Roman" w:hAnsi="Times New Roman" w:cs="Times New Roman"/>
        </w:rPr>
        <w:t xml:space="preserve"> resolves the ambiguity and ensure</w:t>
      </w:r>
      <w:r w:rsidR="00410D8A">
        <w:rPr>
          <w:rFonts w:ascii="Times New Roman" w:hAnsi="Times New Roman" w:cs="Times New Roman"/>
        </w:rPr>
        <w:t>s that</w:t>
      </w:r>
      <w:r w:rsidRPr="00AA045C">
        <w:rPr>
          <w:rFonts w:ascii="Times New Roman" w:hAnsi="Times New Roman" w:cs="Times New Roman"/>
        </w:rPr>
        <w:t xml:space="preserve"> the EPDCCH detection performance is not degraded when reduced CSI-RS is used in PRBs in EPDCCH set.</w:t>
      </w:r>
    </w:p>
    <w:p w:rsidR="00841467" w:rsidRPr="00AA045C" w:rsidRDefault="00641881" w:rsidP="00AA045C">
      <w:pPr>
        <w:pStyle w:val="ListParagraph"/>
        <w:numPr>
          <w:ilvl w:val="0"/>
          <w:numId w:val="24"/>
        </w:numPr>
        <w:rPr>
          <w:rFonts w:ascii="Times New Roman" w:hAnsi="Times New Roman" w:cs="Times New Roman"/>
        </w:rPr>
      </w:pPr>
      <w:r w:rsidRPr="00AA045C">
        <w:rPr>
          <w:rFonts w:ascii="Times New Roman" w:hAnsi="Times New Roman" w:cs="Times New Roman"/>
          <w:u w:val="single"/>
        </w:rPr>
        <w:t>Option 2</w:t>
      </w:r>
      <w:r w:rsidRPr="00AA045C">
        <w:rPr>
          <w:rFonts w:ascii="Times New Roman" w:hAnsi="Times New Roman" w:cs="Times New Roman"/>
        </w:rPr>
        <w:t xml:space="preserve"> </w:t>
      </w:r>
      <w:r w:rsidR="00F87522" w:rsidRPr="00AA045C">
        <w:rPr>
          <w:rFonts w:ascii="Times New Roman" w:hAnsi="Times New Roman" w:cs="Times New Roman"/>
        </w:rPr>
        <w:t>introduce</w:t>
      </w:r>
      <w:r w:rsidR="00841467" w:rsidRPr="00AA045C">
        <w:rPr>
          <w:rFonts w:ascii="Times New Roman" w:hAnsi="Times New Roman" w:cs="Times New Roman"/>
        </w:rPr>
        <w:t>s</w:t>
      </w:r>
      <w:r w:rsidR="00F87522" w:rsidRPr="00AA045C">
        <w:rPr>
          <w:rFonts w:ascii="Times New Roman" w:hAnsi="Times New Roman" w:cs="Times New Roman"/>
        </w:rPr>
        <w:t xml:space="preserve"> additional EPDCCH scheduling restriction</w:t>
      </w:r>
      <w:r w:rsidR="00841467" w:rsidRPr="00AA045C">
        <w:rPr>
          <w:rFonts w:ascii="Times New Roman" w:hAnsi="Times New Roman" w:cs="Times New Roman"/>
        </w:rPr>
        <w:t xml:space="preserve">. </w:t>
      </w:r>
      <w:r w:rsidRPr="00AA045C">
        <w:rPr>
          <w:rFonts w:ascii="Times New Roman" w:hAnsi="Times New Roman" w:cs="Times New Roman"/>
        </w:rPr>
        <w:t>T</w:t>
      </w:r>
      <w:r w:rsidR="00841467" w:rsidRPr="00AA045C">
        <w:rPr>
          <w:rFonts w:ascii="Times New Roman" w:hAnsi="Times New Roman" w:cs="Times New Roman"/>
        </w:rPr>
        <w:t>able 2</w:t>
      </w:r>
      <w:r w:rsidR="00E74E3F" w:rsidRPr="00AA045C">
        <w:rPr>
          <w:rFonts w:ascii="Times New Roman" w:hAnsi="Times New Roman" w:cs="Times New Roman"/>
        </w:rPr>
        <w:t xml:space="preserve"> </w:t>
      </w:r>
      <w:r w:rsidRPr="00AA045C">
        <w:rPr>
          <w:rFonts w:ascii="Times New Roman" w:hAnsi="Times New Roman" w:cs="Times New Roman"/>
        </w:rPr>
        <w:t>below and Table 3 in Appendix illustrate an example where the</w:t>
      </w:r>
      <w:r w:rsidR="00841467" w:rsidRPr="00AA045C">
        <w:rPr>
          <w:rFonts w:ascii="Times New Roman" w:hAnsi="Times New Roman" w:cs="Times New Roman"/>
        </w:rPr>
        <w:t xml:space="preserve"> EPDCCH candidate is infeasible to decode because its code</w:t>
      </w:r>
      <w:r w:rsidRPr="00AA045C">
        <w:rPr>
          <w:rFonts w:ascii="Times New Roman" w:hAnsi="Times New Roman" w:cs="Times New Roman"/>
        </w:rPr>
        <w:t xml:space="preserve"> rate exceeds </w:t>
      </w:r>
      <w:r w:rsidR="00841467" w:rsidRPr="00AA045C">
        <w:rPr>
          <w:rFonts w:ascii="Times New Roman" w:hAnsi="Times New Roman" w:cs="Times New Roman"/>
        </w:rPr>
        <w:t>1.</w:t>
      </w:r>
      <w:r w:rsidRPr="00AA045C">
        <w:rPr>
          <w:rFonts w:ascii="Times New Roman" w:hAnsi="Times New Roman" w:cs="Times New Roman"/>
        </w:rPr>
        <w:t xml:space="preserve"> There are 4 ECCEs per 1 PRB, 1 ECCE has 23 (92/4) REs which allows up to 46 bit payload for EPDCCH. The DCI-1A payload size with 16 CSI-RS REs is 47 bits and cannot be fitted in 23 REs with 1 ECCE (EPDCCH with Aggregation Level L=1). It can be shown that about 26% EPDCCH candidates are infeasible to decode and 26% EPDCCH candidates have high code rate of 0.87</w:t>
      </w:r>
    </w:p>
    <w:p w:rsidR="00841467" w:rsidRDefault="00841467" w:rsidP="00E74E3F">
      <w:pPr>
        <w:pStyle w:val="Caption"/>
        <w:jc w:val="center"/>
      </w:pPr>
      <w:r>
        <w:t xml:space="preserve">Table </w:t>
      </w:r>
      <w:r w:rsidR="009E5795">
        <w:rPr>
          <w:noProof/>
        </w:rPr>
        <w:fldChar w:fldCharType="begin"/>
      </w:r>
      <w:r w:rsidR="009E5795">
        <w:rPr>
          <w:noProof/>
        </w:rPr>
        <w:instrText xml:space="preserve"> SEQ Table \* ARABIC </w:instrText>
      </w:r>
      <w:r w:rsidR="009E5795">
        <w:rPr>
          <w:noProof/>
        </w:rPr>
        <w:fldChar w:fldCharType="separate"/>
      </w:r>
      <w:r w:rsidR="00E74E3F">
        <w:rPr>
          <w:noProof/>
        </w:rPr>
        <w:t>2</w:t>
      </w:r>
      <w:r w:rsidR="009E5795">
        <w:rPr>
          <w:noProof/>
        </w:rPr>
        <w:fldChar w:fldCharType="end"/>
      </w:r>
      <w:r>
        <w:t xml:space="preserve">: The comparison between </w:t>
      </w:r>
      <w:r w:rsidR="00E74E3F">
        <w:t>Alternative 1 and Alternative 2</w:t>
      </w:r>
    </w:p>
    <w:tbl>
      <w:tblPr>
        <w:tblW w:w="9743" w:type="dxa"/>
        <w:tblCellMar>
          <w:left w:w="0" w:type="dxa"/>
          <w:right w:w="0" w:type="dxa"/>
        </w:tblCellMar>
        <w:tblLook w:val="04A0" w:firstRow="1" w:lastRow="0" w:firstColumn="1" w:lastColumn="0" w:noHBand="0" w:noVBand="1"/>
      </w:tblPr>
      <w:tblGrid>
        <w:gridCol w:w="3114"/>
        <w:gridCol w:w="3381"/>
        <w:gridCol w:w="3248"/>
      </w:tblGrid>
      <w:tr w:rsidR="00841467" w:rsidTr="00643EF1">
        <w:trPr>
          <w:trHeight w:val="205"/>
        </w:trPr>
        <w:tc>
          <w:tcPr>
            <w:tcW w:w="31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1467" w:rsidRDefault="00841467" w:rsidP="00643EF1"/>
        </w:tc>
        <w:tc>
          <w:tcPr>
            <w:tcW w:w="3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1467" w:rsidRDefault="00641881" w:rsidP="00643EF1">
            <w:r>
              <w:t>Option</w:t>
            </w:r>
            <w:r w:rsidR="00841467">
              <w:t xml:space="preserve"> 1</w:t>
            </w:r>
          </w:p>
        </w:tc>
        <w:tc>
          <w:tcPr>
            <w:tcW w:w="3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1467" w:rsidRDefault="00641881" w:rsidP="00643EF1">
            <w:r>
              <w:t>Option</w:t>
            </w:r>
            <w:r w:rsidR="00841467">
              <w:t xml:space="preserve"> 2</w:t>
            </w:r>
          </w:p>
        </w:tc>
      </w:tr>
      <w:tr w:rsidR="00841467" w:rsidTr="00643EF1">
        <w:trPr>
          <w:trHeight w:val="417"/>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1467" w:rsidRDefault="00E74E3F" w:rsidP="00643EF1">
            <w:r>
              <w:t xml:space="preserve">Case determination rule </w:t>
            </w:r>
          </w:p>
        </w:tc>
        <w:tc>
          <w:tcPr>
            <w:tcW w:w="3381" w:type="dxa"/>
            <w:tcBorders>
              <w:top w:val="nil"/>
              <w:left w:val="nil"/>
              <w:bottom w:val="single" w:sz="8" w:space="0" w:color="auto"/>
              <w:right w:val="single" w:sz="8" w:space="0" w:color="auto"/>
            </w:tcBorders>
            <w:tcMar>
              <w:top w:w="0" w:type="dxa"/>
              <w:left w:w="108" w:type="dxa"/>
              <w:bottom w:w="0" w:type="dxa"/>
              <w:right w:w="108" w:type="dxa"/>
            </w:tcMar>
            <w:hideMark/>
          </w:tcPr>
          <w:p w:rsidR="00E74E3F" w:rsidRDefault="00E74E3F" w:rsidP="00E74E3F">
            <w:r>
              <w:t xml:space="preserve">Based on the </w:t>
            </w:r>
            <w:r w:rsidRPr="00E74E3F">
              <w:t>smallest n</w:t>
            </w:r>
            <w:r w:rsidRPr="00E74E3F">
              <w:rPr>
                <w:vertAlign w:val="subscript"/>
              </w:rPr>
              <w:t>EPDCCH</w:t>
            </w:r>
            <w:r w:rsidRPr="00E74E3F">
              <w:t xml:space="preserve"> value among all EPDCCH PRBs of the EPDCCH set(s)</w:t>
            </w:r>
            <w:r>
              <w:t xml:space="preserve">, which is </w:t>
            </w:r>
            <w:r w:rsidRPr="00E74E3F">
              <w:rPr>
                <w:highlight w:val="yellow"/>
              </w:rPr>
              <w:t>92</w:t>
            </w:r>
            <w:r>
              <w:t xml:space="preserve"> ( = min(92, 108))</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E74E3F" w:rsidP="00643EF1">
            <w:r>
              <w:t>B</w:t>
            </w:r>
            <w:r w:rsidRPr="00E74E3F">
              <w:t>ased the n</w:t>
            </w:r>
            <w:r w:rsidRPr="00E74E3F">
              <w:rPr>
                <w:vertAlign w:val="subscript"/>
              </w:rPr>
              <w:t>EPDCCH</w:t>
            </w:r>
            <w:r w:rsidRPr="00E74E3F">
              <w:t xml:space="preserve"> value of the 1st  EPDCCH PRBs of the 1st EPDCCH set</w:t>
            </w:r>
            <w:r>
              <w:t xml:space="preserve">, which is </w:t>
            </w:r>
            <w:r w:rsidRPr="00E74E3F">
              <w:rPr>
                <w:highlight w:val="yellow"/>
              </w:rPr>
              <w:t>108</w:t>
            </w:r>
          </w:p>
        </w:tc>
      </w:tr>
      <w:tr w:rsidR="00841467" w:rsidTr="00643EF1">
        <w:trPr>
          <w:trHeight w:val="205"/>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1467" w:rsidRDefault="00841467" w:rsidP="00643EF1">
            <w:r>
              <w:t>Result of EPDCCH case selection</w:t>
            </w:r>
          </w:p>
        </w:tc>
        <w:tc>
          <w:tcPr>
            <w:tcW w:w="3381"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15271D" w:rsidP="00643EF1">
            <w:r>
              <w:t>CASE 1</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15271D" w:rsidP="00643EF1">
            <w:r>
              <w:t xml:space="preserve">CASE </w:t>
            </w:r>
            <w:r w:rsidR="00841467">
              <w:t>3</w:t>
            </w:r>
          </w:p>
        </w:tc>
      </w:tr>
      <w:tr w:rsidR="00841467" w:rsidTr="00643EF1">
        <w:trPr>
          <w:trHeight w:val="211"/>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1467" w:rsidRDefault="00841467" w:rsidP="00643EF1">
            <w:r>
              <w:t xml:space="preserve">Minimum aggregation level </w:t>
            </w:r>
          </w:p>
        </w:tc>
        <w:tc>
          <w:tcPr>
            <w:tcW w:w="3381"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15271D" w:rsidP="00643EF1">
            <w:r>
              <w:t>AL</w:t>
            </w:r>
            <w:r w:rsidR="00841467">
              <w:t>2</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15271D" w:rsidP="00643EF1">
            <w:r>
              <w:t>AL</w:t>
            </w:r>
            <w:r w:rsidR="00841467">
              <w:t>1</w:t>
            </w:r>
          </w:p>
        </w:tc>
      </w:tr>
      <w:tr w:rsidR="00841467" w:rsidTr="00643EF1">
        <w:trPr>
          <w:trHeight w:val="211"/>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1467" w:rsidRDefault="00841467" w:rsidP="00643EF1">
            <w:r>
              <w:t xml:space="preserve">Coderate of EPDCCH with the minimum AL size when EPDCCH </w:t>
            </w:r>
            <w:r>
              <w:lastRenderedPageBreak/>
              <w:t xml:space="preserve">is scheduled </w:t>
            </w:r>
            <w:r>
              <w:rPr>
                <w:b/>
                <w:bCs/>
              </w:rPr>
              <w:t>at the 2</w:t>
            </w:r>
            <w:r>
              <w:rPr>
                <w:b/>
                <w:bCs/>
                <w:vertAlign w:val="superscript"/>
              </w:rPr>
              <w:t>nd</w:t>
            </w:r>
            <w:r>
              <w:rPr>
                <w:b/>
                <w:bCs/>
              </w:rPr>
              <w:t xml:space="preserve"> EPDCCH PRB</w:t>
            </w:r>
          </w:p>
        </w:tc>
        <w:tc>
          <w:tcPr>
            <w:tcW w:w="3381"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841467" w:rsidP="00841467">
            <w:r>
              <w:lastRenderedPageBreak/>
              <w:t>47/92 = 0.51 (Feasible</w:t>
            </w:r>
            <w:r w:rsidR="002D1C7F">
              <w:t xml:space="preserve"> to decode</w:t>
            </w:r>
            <w:r>
              <w:t>)</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841467" w:rsidP="00841467">
            <w:pPr>
              <w:rPr>
                <w:color w:val="FF0000"/>
              </w:rPr>
            </w:pPr>
            <w:r>
              <w:rPr>
                <w:color w:val="FF0000"/>
              </w:rPr>
              <w:t>47/46 = 1.02 &gt;1 (Infeasible</w:t>
            </w:r>
            <w:r w:rsidR="002D1C7F">
              <w:rPr>
                <w:color w:val="FF0000"/>
              </w:rPr>
              <w:t xml:space="preserve"> to decode</w:t>
            </w:r>
            <w:r>
              <w:rPr>
                <w:color w:val="FF0000"/>
              </w:rPr>
              <w:t>)</w:t>
            </w:r>
          </w:p>
        </w:tc>
      </w:tr>
    </w:tbl>
    <w:p w:rsidR="00641881" w:rsidRDefault="00641881" w:rsidP="00F87522">
      <w:pPr>
        <w:rPr>
          <w:rFonts w:ascii="Times New Roman" w:hAnsi="Times New Roman" w:cs="Times New Roman"/>
        </w:rPr>
      </w:pPr>
    </w:p>
    <w:p w:rsidR="00641881" w:rsidRDefault="00641881" w:rsidP="00F87522">
      <w:pPr>
        <w:rPr>
          <w:rFonts w:ascii="Times New Roman" w:hAnsi="Times New Roman" w:cs="Times New Roman"/>
        </w:rPr>
      </w:pPr>
    </w:p>
    <w:p w:rsidR="002D1C7F" w:rsidRPr="00AA045C" w:rsidRDefault="00641881" w:rsidP="00AA045C">
      <w:pPr>
        <w:pStyle w:val="ListParagraph"/>
        <w:numPr>
          <w:ilvl w:val="0"/>
          <w:numId w:val="25"/>
        </w:numPr>
        <w:rPr>
          <w:rFonts w:ascii="Times New Roman" w:hAnsi="Times New Roman" w:cs="Times New Roman"/>
        </w:rPr>
      </w:pPr>
      <w:r w:rsidRPr="00AA045C">
        <w:rPr>
          <w:rFonts w:ascii="Times New Roman" w:hAnsi="Times New Roman" w:cs="Times New Roman"/>
          <w:u w:val="single"/>
        </w:rPr>
        <w:t>Option 3</w:t>
      </w:r>
      <w:r w:rsidRPr="00AA045C">
        <w:rPr>
          <w:rFonts w:ascii="Times New Roman" w:hAnsi="Times New Roman" w:cs="Times New Roman"/>
        </w:rPr>
        <w:t xml:space="preserve"> </w:t>
      </w:r>
      <w:r w:rsidR="006465FF" w:rsidRPr="00AA045C">
        <w:rPr>
          <w:rFonts w:ascii="Times New Roman" w:hAnsi="Times New Roman" w:cs="Times New Roman"/>
        </w:rPr>
        <w:t>adds</w:t>
      </w:r>
      <w:r w:rsidR="00A659B2" w:rsidRPr="00AA045C">
        <w:rPr>
          <w:rFonts w:ascii="Times New Roman" w:hAnsi="Times New Roman" w:cs="Times New Roman"/>
        </w:rPr>
        <w:t xml:space="preserve"> </w:t>
      </w:r>
      <w:r w:rsidR="0023608C" w:rsidRPr="00AA045C">
        <w:rPr>
          <w:rFonts w:ascii="Times New Roman" w:hAnsi="Times New Roman" w:cs="Times New Roman"/>
        </w:rPr>
        <w:t xml:space="preserve">the restriction on the </w:t>
      </w:r>
      <w:r w:rsidR="006465FF" w:rsidRPr="00AA045C">
        <w:rPr>
          <w:rFonts w:ascii="Times New Roman" w:hAnsi="Times New Roman" w:cs="Times New Roman"/>
        </w:rPr>
        <w:t>confi</w:t>
      </w:r>
      <w:r w:rsidR="00F87522" w:rsidRPr="00AA045C">
        <w:rPr>
          <w:rFonts w:ascii="Times New Roman" w:hAnsi="Times New Roman" w:cs="Times New Roman"/>
        </w:rPr>
        <w:t>guration flexibility</w:t>
      </w:r>
      <w:r w:rsidRPr="00AA045C">
        <w:rPr>
          <w:rFonts w:ascii="Times New Roman" w:hAnsi="Times New Roman" w:cs="Times New Roman"/>
        </w:rPr>
        <w:t xml:space="preserve"> for CSI-RS and EPDCCH PRB sets</w:t>
      </w:r>
      <w:r w:rsidR="00F87522" w:rsidRPr="00AA045C">
        <w:rPr>
          <w:rFonts w:ascii="Times New Roman" w:hAnsi="Times New Roman" w:cs="Times New Roman"/>
        </w:rPr>
        <w:t xml:space="preserve">. </w:t>
      </w:r>
    </w:p>
    <w:p w:rsidR="00641881" w:rsidRPr="00AA045C" w:rsidRDefault="00641881" w:rsidP="00AA045C">
      <w:pPr>
        <w:pStyle w:val="ListParagraph"/>
        <w:numPr>
          <w:ilvl w:val="0"/>
          <w:numId w:val="25"/>
        </w:numPr>
        <w:rPr>
          <w:rFonts w:ascii="Times New Roman" w:hAnsi="Times New Roman" w:cs="Times New Roman"/>
        </w:rPr>
      </w:pPr>
      <w:r w:rsidRPr="00AA045C">
        <w:rPr>
          <w:rFonts w:ascii="Times New Roman" w:hAnsi="Times New Roman" w:cs="Times New Roman"/>
          <w:u w:val="single"/>
        </w:rPr>
        <w:t>Option 4</w:t>
      </w:r>
      <w:r w:rsidRPr="00AA045C">
        <w:rPr>
          <w:rFonts w:ascii="Times New Roman" w:hAnsi="Times New Roman" w:cs="Times New Roman"/>
        </w:rPr>
        <w:t xml:space="preserve"> restricts EPDCCH scheduling if Release 14 CSI with frequency domain reduction is scheduled in case n</w:t>
      </w:r>
      <w:r w:rsidRPr="00AA045C">
        <w:rPr>
          <w:rFonts w:ascii="Times New Roman" w:hAnsi="Times New Roman" w:cs="Times New Roman"/>
          <w:vertAlign w:val="subscript"/>
        </w:rPr>
        <w:t>EPDCCH</w:t>
      </w:r>
      <w:r w:rsidRPr="00AA045C">
        <w:rPr>
          <w:rFonts w:ascii="Times New Roman" w:hAnsi="Times New Roman" w:cs="Times New Roman"/>
        </w:rPr>
        <w:t xml:space="preserve"> is ambiguous.</w:t>
      </w:r>
    </w:p>
    <w:p w:rsidR="00F87522" w:rsidRDefault="00641881" w:rsidP="00AA045C">
      <w:pPr>
        <w:pStyle w:val="ListParagraph"/>
        <w:numPr>
          <w:ilvl w:val="0"/>
          <w:numId w:val="25"/>
        </w:numPr>
        <w:rPr>
          <w:rFonts w:ascii="Times New Roman" w:hAnsi="Times New Roman" w:cs="Times New Roman"/>
        </w:rPr>
      </w:pPr>
      <w:r w:rsidRPr="00AA045C">
        <w:rPr>
          <w:rFonts w:ascii="Times New Roman" w:hAnsi="Times New Roman" w:cs="Times New Roman"/>
          <w:u w:val="single"/>
        </w:rPr>
        <w:t>Option 5</w:t>
      </w:r>
      <w:r w:rsidRPr="00AA045C">
        <w:rPr>
          <w:rFonts w:ascii="Times New Roman" w:hAnsi="Times New Roman" w:cs="Times New Roman"/>
        </w:rPr>
        <w:t xml:space="preserve"> </w:t>
      </w:r>
      <w:r w:rsidR="002D1C7F" w:rsidRPr="00AA045C">
        <w:rPr>
          <w:rFonts w:ascii="Times New Roman" w:hAnsi="Times New Roman" w:cs="Times New Roman"/>
        </w:rPr>
        <w:t xml:space="preserve">has </w:t>
      </w:r>
      <w:r w:rsidRPr="00AA045C">
        <w:rPr>
          <w:rFonts w:ascii="Times New Roman" w:hAnsi="Times New Roman" w:cs="Times New Roman"/>
        </w:rPr>
        <w:t xml:space="preserve">impact on the </w:t>
      </w:r>
      <w:r w:rsidR="002D1C7F" w:rsidRPr="00AA045C">
        <w:rPr>
          <w:rFonts w:ascii="Times New Roman" w:hAnsi="Times New Roman" w:cs="Times New Roman"/>
        </w:rPr>
        <w:t>UE rate match</w:t>
      </w:r>
      <w:r w:rsidRPr="00AA045C">
        <w:rPr>
          <w:rFonts w:ascii="Times New Roman" w:hAnsi="Times New Roman" w:cs="Times New Roman"/>
        </w:rPr>
        <w:t>ing where UE assumes CSI-RS REs not transmitted when eNB configures CSI-RS density less than 1 cannot be used for EPDCCH (i.e. assumes CSI-RS density is 1)</w:t>
      </w:r>
      <w:r w:rsidR="002D1C7F" w:rsidRPr="00AA045C">
        <w:rPr>
          <w:rFonts w:ascii="Times New Roman" w:hAnsi="Times New Roman" w:cs="Times New Roman"/>
        </w:rPr>
        <w:t xml:space="preserve">. </w:t>
      </w:r>
    </w:p>
    <w:p w:rsidR="00410D8A" w:rsidRPr="00722281" w:rsidRDefault="00410D8A" w:rsidP="00722281">
      <w:pPr>
        <w:rPr>
          <w:rFonts w:ascii="Times New Roman" w:hAnsi="Times New Roman" w:cs="Times New Roman"/>
        </w:rPr>
      </w:pPr>
      <w:r>
        <w:rPr>
          <w:rFonts w:ascii="Times New Roman" w:hAnsi="Times New Roman" w:cs="Times New Roman"/>
        </w:rPr>
        <w:t>Based on the analysis above, we suggest to use Option1 for the case determination.</w:t>
      </w:r>
    </w:p>
    <w:p w:rsidR="000654C5" w:rsidRDefault="000654C5" w:rsidP="000654C5">
      <w:pPr>
        <w:pStyle w:val="Caption"/>
      </w:pPr>
      <w:bookmarkStart w:id="7" w:name="_Ref528092711"/>
      <w:r>
        <w:t xml:space="preserve">Proposal </w:t>
      </w:r>
      <w:r w:rsidR="009E5795">
        <w:rPr>
          <w:noProof/>
        </w:rPr>
        <w:fldChar w:fldCharType="begin"/>
      </w:r>
      <w:r w:rsidR="009E5795">
        <w:rPr>
          <w:noProof/>
        </w:rPr>
        <w:instrText xml:space="preserve"> SEQ Proposal \* ARABIC </w:instrText>
      </w:r>
      <w:r w:rsidR="009E5795">
        <w:rPr>
          <w:noProof/>
        </w:rPr>
        <w:fldChar w:fldCharType="separate"/>
      </w:r>
      <w:r>
        <w:rPr>
          <w:noProof/>
        </w:rPr>
        <w:t>1</w:t>
      </w:r>
      <w:r w:rsidR="009E5795">
        <w:rPr>
          <w:noProof/>
        </w:rPr>
        <w:fldChar w:fldCharType="end"/>
      </w:r>
      <w:r>
        <w:t xml:space="preserve">: </w:t>
      </w:r>
      <w:r w:rsidRPr="000654C5">
        <w:t>EPDCCH USS case determination behavior</w:t>
      </w:r>
      <w:r w:rsidR="00641881">
        <w:t xml:space="preserve"> is based on </w:t>
      </w:r>
      <w:r w:rsidRPr="000654C5">
        <w:t>the smallest n</w:t>
      </w:r>
      <w:r w:rsidRPr="000654C5">
        <w:rPr>
          <w:vertAlign w:val="subscript"/>
        </w:rPr>
        <w:t xml:space="preserve">EPDCCH </w:t>
      </w:r>
      <w:r w:rsidRPr="000654C5">
        <w:t>value among all EPDCCH PRBs of the EPDCCH set(s)</w:t>
      </w:r>
      <w:bookmarkEnd w:id="7"/>
      <w:r w:rsidR="00AA045C">
        <w:t>.</w:t>
      </w:r>
    </w:p>
    <w:p w:rsidR="00A659B2" w:rsidRDefault="00A659B2" w:rsidP="00A659B2">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3</w:t>
      </w:r>
      <w:r>
        <w:rPr>
          <w:rFonts w:ascii="Times New Roman" w:hAnsi="Times New Roman"/>
          <w:color w:val="000000"/>
          <w:sz w:val="28"/>
          <w:szCs w:val="28"/>
        </w:rPr>
        <w:tab/>
      </w:r>
      <w:r w:rsidRPr="00A659B2">
        <w:rPr>
          <w:rFonts w:ascii="Times New Roman" w:eastAsia="PMingLiU" w:hAnsi="Times New Roman"/>
          <w:b/>
          <w:sz w:val="28"/>
          <w:szCs w:val="28"/>
          <w:lang w:eastAsia="zh-TW"/>
        </w:rPr>
        <w:t>Conclusion</w:t>
      </w:r>
    </w:p>
    <w:p w:rsidR="00A659B2" w:rsidRDefault="00A659B2" w:rsidP="00A659B2">
      <w:pPr>
        <w:rPr>
          <w:rFonts w:ascii="Times New Roman" w:eastAsia="PMingLiU" w:hAnsi="Times New Roman" w:cs="Times New Roman"/>
          <w:color w:val="0D0D0D"/>
          <w:lang w:val="en-GB" w:eastAsia="zh-TW"/>
        </w:rPr>
      </w:pPr>
      <w:r w:rsidRPr="00A659B2">
        <w:rPr>
          <w:rFonts w:ascii="Times New Roman" w:eastAsia="PMingLiU" w:hAnsi="Times New Roman" w:cs="Times New Roman"/>
          <w:color w:val="0D0D0D"/>
          <w:lang w:val="en-GB" w:eastAsia="zh-TW"/>
        </w:rPr>
        <w:t xml:space="preserve">In </w:t>
      </w:r>
      <w:r>
        <w:rPr>
          <w:rFonts w:ascii="Times New Roman" w:eastAsia="PMingLiU" w:hAnsi="Times New Roman" w:cs="Times New Roman"/>
          <w:color w:val="0D0D0D"/>
          <w:lang w:val="en-GB" w:eastAsia="zh-TW"/>
        </w:rPr>
        <w:t xml:space="preserve">this paper, we discuss the issue of ambiguous </w:t>
      </w:r>
      <w:r w:rsidRPr="00A659B2">
        <w:rPr>
          <w:rFonts w:ascii="Times New Roman" w:hAnsi="Times New Roman" w:cs="Times New Roman"/>
        </w:rPr>
        <w:t>n</w:t>
      </w:r>
      <w:r w:rsidRPr="00A659B2">
        <w:rPr>
          <w:rFonts w:ascii="Times New Roman" w:hAnsi="Times New Roman" w:cs="Times New Roman"/>
          <w:vertAlign w:val="subscript"/>
        </w:rPr>
        <w:t xml:space="preserve">EPDCCH </w:t>
      </w:r>
      <w:r>
        <w:rPr>
          <w:rFonts w:ascii="Times New Roman" w:eastAsia="PMingLiU" w:hAnsi="Times New Roman" w:cs="Times New Roman"/>
          <w:color w:val="0D0D0D"/>
          <w:lang w:val="en-GB" w:eastAsia="zh-TW"/>
        </w:rPr>
        <w:t xml:space="preserve">caused by CSI-RS frequency domain reduction and </w:t>
      </w:r>
      <w:r w:rsidR="00AA045C">
        <w:rPr>
          <w:rFonts w:ascii="Times New Roman" w:eastAsia="PMingLiU" w:hAnsi="Times New Roman" w:cs="Times New Roman"/>
          <w:color w:val="0D0D0D"/>
          <w:lang w:val="en-GB" w:eastAsia="zh-TW"/>
        </w:rPr>
        <w:t>make</w:t>
      </w:r>
      <w:r>
        <w:rPr>
          <w:rFonts w:ascii="Times New Roman" w:eastAsia="PMingLiU" w:hAnsi="Times New Roman" w:cs="Times New Roman"/>
          <w:color w:val="0D0D0D"/>
          <w:lang w:val="en-GB" w:eastAsia="zh-TW"/>
        </w:rPr>
        <w:t xml:space="preserve"> the following proposal: </w:t>
      </w:r>
    </w:p>
    <w:p w:rsidR="00410D8A" w:rsidRPr="003A1E5E" w:rsidRDefault="00410D8A" w:rsidP="00410D8A">
      <w:pPr>
        <w:rPr>
          <w:b/>
        </w:rPr>
      </w:pPr>
      <w:r w:rsidRPr="003A1E5E">
        <w:rPr>
          <w:b/>
        </w:rPr>
        <w:t xml:space="preserve">Observation 1: Ambiguous UE behavior exists </w:t>
      </w:r>
      <w:r w:rsidRPr="00722281">
        <w:rPr>
          <w:b/>
          <w:color w:val="000000" w:themeColor="text1"/>
        </w:rPr>
        <w:t>for n</w:t>
      </w:r>
      <w:r w:rsidRPr="00722281">
        <w:rPr>
          <w:b/>
          <w:color w:val="000000" w:themeColor="text1"/>
          <w:vertAlign w:val="subscript"/>
        </w:rPr>
        <w:t>EPDCCH</w:t>
      </w:r>
      <w:r w:rsidRPr="00722281">
        <w:rPr>
          <w:b/>
          <w:color w:val="000000" w:themeColor="text1"/>
          <w:sz w:val="24"/>
          <w:szCs w:val="24"/>
          <w:lang w:val="en-GB" w:eastAsia="en-US"/>
        </w:rPr>
        <w:t xml:space="preserve">  determination</w:t>
      </w:r>
      <w:r w:rsidRPr="003A1E5E">
        <w:rPr>
          <w:b/>
          <w:color w:val="FF0000"/>
          <w:sz w:val="24"/>
          <w:szCs w:val="24"/>
          <w:lang w:val="en-GB" w:eastAsia="en-US"/>
        </w:rPr>
        <w:t>.</w:t>
      </w:r>
    </w:p>
    <w:p w:rsidR="00AA045C" w:rsidRDefault="00AA045C" w:rsidP="00AA045C">
      <w:pPr>
        <w:pStyle w:val="Caption"/>
      </w:pPr>
      <w:r>
        <w:t xml:space="preserve">Proposal </w:t>
      </w:r>
      <w:fldSimple w:instr=" SEQ Proposal \* ARABIC ">
        <w:r>
          <w:rPr>
            <w:noProof/>
          </w:rPr>
          <w:t>1</w:t>
        </w:r>
      </w:fldSimple>
      <w:r>
        <w:t xml:space="preserve">: </w:t>
      </w:r>
      <w:r w:rsidRPr="000654C5">
        <w:t>EPDCCH USS case determination behavior</w:t>
      </w:r>
      <w:r>
        <w:t xml:space="preserve"> is based on </w:t>
      </w:r>
      <w:r w:rsidRPr="000654C5">
        <w:t>the smallest n</w:t>
      </w:r>
      <w:r w:rsidRPr="000654C5">
        <w:rPr>
          <w:vertAlign w:val="subscript"/>
        </w:rPr>
        <w:t xml:space="preserve">EPDCCH </w:t>
      </w:r>
      <w:r w:rsidRPr="000654C5">
        <w:t>value among all EPDCCH PRBs of the EPDCCH set(s)</w:t>
      </w:r>
      <w:r>
        <w:t>.</w:t>
      </w:r>
    </w:p>
    <w:p w:rsidR="00E74E3F" w:rsidRPr="000654C5" w:rsidRDefault="00E74E3F" w:rsidP="00A659B2">
      <w:pPr>
        <w:rPr>
          <w:rFonts w:ascii="Times New Roman" w:eastAsia="PMingLiU" w:hAnsi="Times New Roman" w:cs="Times New Roman"/>
          <w:b/>
          <w:color w:val="0D0D0D"/>
          <w:lang w:val="en-GB" w:eastAsia="zh-TW"/>
        </w:rPr>
      </w:pPr>
    </w:p>
    <w:p w:rsidR="00045138" w:rsidRPr="00A659B2" w:rsidRDefault="00A659B2" w:rsidP="00045138">
      <w:pPr>
        <w:pStyle w:val="Heading1"/>
        <w:rPr>
          <w:rFonts w:ascii="Times New Roman" w:hAnsi="Times New Roman"/>
          <w:b/>
          <w:color w:val="0D0D0D"/>
          <w:sz w:val="28"/>
          <w:szCs w:val="28"/>
        </w:rPr>
      </w:pPr>
      <w:r>
        <w:rPr>
          <w:rFonts w:ascii="Times New Roman" w:eastAsia="PMingLiU" w:hAnsi="Times New Roman"/>
          <w:b/>
          <w:color w:val="0D0D0D"/>
          <w:sz w:val="28"/>
          <w:szCs w:val="28"/>
          <w:lang w:eastAsia="zh-TW"/>
        </w:rPr>
        <w:t>4</w:t>
      </w:r>
      <w:r w:rsidR="00045138" w:rsidRPr="00A659B2">
        <w:rPr>
          <w:rFonts w:ascii="Times New Roman" w:hAnsi="Times New Roman"/>
          <w:b/>
          <w:color w:val="0D0D0D"/>
          <w:sz w:val="28"/>
          <w:szCs w:val="28"/>
        </w:rPr>
        <w:tab/>
      </w:r>
      <w:r w:rsidR="00045138" w:rsidRPr="00A659B2">
        <w:rPr>
          <w:rFonts w:ascii="Times New Roman" w:eastAsia="PMingLiU" w:hAnsi="Times New Roman"/>
          <w:b/>
          <w:color w:val="0D0D0D"/>
          <w:sz w:val="28"/>
          <w:szCs w:val="28"/>
          <w:lang w:eastAsia="zh-TW"/>
        </w:rPr>
        <w:t>Reference</w:t>
      </w:r>
      <w:r w:rsidR="00045138" w:rsidRPr="00A659B2">
        <w:rPr>
          <w:rFonts w:ascii="Times New Roman" w:hAnsi="Times New Roman"/>
          <w:b/>
          <w:color w:val="0D0D0D"/>
          <w:sz w:val="28"/>
          <w:szCs w:val="28"/>
        </w:rPr>
        <w:t xml:space="preserve"> </w:t>
      </w:r>
    </w:p>
    <w:p w:rsidR="007C7DAD" w:rsidRPr="00E335DB" w:rsidRDefault="007C7DAD" w:rsidP="007C7DAD">
      <w:pPr>
        <w:rPr>
          <w:rFonts w:ascii="Times New Roman" w:hAnsi="Times New Roman" w:cs="Times New Roman"/>
          <w:sz w:val="24"/>
          <w:szCs w:val="24"/>
        </w:rPr>
      </w:pPr>
      <w:r w:rsidRPr="00E335DB">
        <w:rPr>
          <w:rFonts w:ascii="Times New Roman" w:hAnsi="Times New Roman" w:cs="Times New Roman"/>
          <w:sz w:val="24"/>
          <w:szCs w:val="24"/>
          <w:lang w:val="en-GB" w:eastAsia="en-US"/>
        </w:rPr>
        <w:t xml:space="preserve">[1] </w:t>
      </w:r>
      <w:r w:rsidR="00A659B2">
        <w:rPr>
          <w:rFonts w:ascii="Times New Roman" w:hAnsi="Times New Roman" w:cs="Times New Roman"/>
          <w:sz w:val="24"/>
          <w:szCs w:val="24"/>
          <w:lang w:val="en-GB" w:eastAsia="en-US"/>
        </w:rPr>
        <w:t>TS 36.213 v14.7.0, ``</w:t>
      </w:r>
      <w:r w:rsidR="00A659B2" w:rsidRPr="00A659B2">
        <w:rPr>
          <w:rFonts w:ascii="Times New Roman" w:hAnsi="Times New Roman" w:cs="Times New Roman"/>
          <w:sz w:val="24"/>
          <w:szCs w:val="24"/>
          <w:lang w:val="en-GB" w:eastAsia="en-US"/>
        </w:rPr>
        <w:t>Physical layer procedures</w:t>
      </w:r>
      <w:r w:rsidR="00A659B2">
        <w:rPr>
          <w:rFonts w:ascii="Times New Roman" w:hAnsi="Times New Roman" w:cs="Times New Roman"/>
          <w:sz w:val="24"/>
          <w:szCs w:val="24"/>
          <w:lang w:val="en-GB" w:eastAsia="en-US"/>
        </w:rPr>
        <w:t>’’</w:t>
      </w:r>
    </w:p>
    <w:p w:rsidR="00045138" w:rsidRDefault="007C7DAD" w:rsidP="00045138">
      <w:pPr>
        <w:rPr>
          <w:rFonts w:ascii="Times New Roman" w:hAnsi="Times New Roman" w:cs="Times New Roman"/>
          <w:sz w:val="24"/>
          <w:szCs w:val="24"/>
          <w:lang w:val="en-GB" w:eastAsia="en-US"/>
        </w:rPr>
      </w:pPr>
      <w:r w:rsidRPr="00E335DB">
        <w:rPr>
          <w:rFonts w:ascii="Times New Roman" w:hAnsi="Times New Roman" w:cs="Times New Roman"/>
          <w:sz w:val="24"/>
          <w:szCs w:val="24"/>
          <w:lang w:val="en-GB" w:eastAsia="en-US"/>
        </w:rPr>
        <w:t>[2</w:t>
      </w:r>
      <w:r w:rsidR="00D51FF3" w:rsidRPr="00E335DB">
        <w:rPr>
          <w:rFonts w:ascii="Times New Roman" w:hAnsi="Times New Roman" w:cs="Times New Roman"/>
          <w:sz w:val="24"/>
          <w:szCs w:val="24"/>
          <w:lang w:val="en-GB" w:eastAsia="en-US"/>
        </w:rPr>
        <w:t>]</w:t>
      </w:r>
      <w:r w:rsidR="00A659B2">
        <w:rPr>
          <w:rFonts w:ascii="Times New Roman" w:hAnsi="Times New Roman" w:cs="Times New Roman"/>
          <w:sz w:val="24"/>
          <w:szCs w:val="24"/>
          <w:lang w:val="en-GB" w:eastAsia="en-US"/>
        </w:rPr>
        <w:t xml:space="preserve"> TS 36.211 v14.7.0, ``</w:t>
      </w:r>
      <w:r w:rsidR="00A659B2" w:rsidRPr="00A659B2">
        <w:rPr>
          <w:rFonts w:ascii="Times New Roman" w:hAnsi="Times New Roman" w:cs="Times New Roman"/>
          <w:sz w:val="24"/>
          <w:szCs w:val="24"/>
          <w:lang w:val="en-GB" w:eastAsia="en-US"/>
        </w:rPr>
        <w:t>Physical channels and modulation</w:t>
      </w:r>
      <w:r w:rsidR="00A659B2">
        <w:rPr>
          <w:rFonts w:ascii="Times New Roman" w:hAnsi="Times New Roman" w:cs="Times New Roman"/>
          <w:sz w:val="24"/>
          <w:szCs w:val="24"/>
          <w:lang w:val="en-GB" w:eastAsia="en-US"/>
        </w:rPr>
        <w:t>’’</w:t>
      </w:r>
    </w:p>
    <w:p w:rsidR="000654C5" w:rsidRDefault="000654C5" w:rsidP="00045138">
      <w:pPr>
        <w:rPr>
          <w:rFonts w:ascii="Times New Roman" w:hAnsi="Times New Roman" w:cs="Times New Roman"/>
          <w:sz w:val="24"/>
          <w:szCs w:val="24"/>
          <w:lang w:val="en-GB" w:eastAsia="en-US"/>
        </w:rPr>
      </w:pPr>
      <w:r>
        <w:rPr>
          <w:rFonts w:ascii="Times New Roman" w:hAnsi="Times New Roman" w:cs="Times New Roman"/>
          <w:sz w:val="24"/>
          <w:szCs w:val="24"/>
          <w:lang w:val="en-GB" w:eastAsia="en-US"/>
        </w:rPr>
        <w:t>[</w:t>
      </w:r>
      <w:r w:rsidR="009C0170">
        <w:rPr>
          <w:rFonts w:ascii="Times New Roman" w:hAnsi="Times New Roman" w:cs="Times New Roman"/>
          <w:sz w:val="24"/>
          <w:szCs w:val="24"/>
          <w:lang w:val="en-GB" w:eastAsia="en-US"/>
        </w:rPr>
        <w:t>3</w:t>
      </w:r>
      <w:r>
        <w:rPr>
          <w:rFonts w:ascii="Times New Roman" w:hAnsi="Times New Roman" w:cs="Times New Roman"/>
          <w:sz w:val="24"/>
          <w:szCs w:val="24"/>
          <w:lang w:val="en-GB" w:eastAsia="en-US"/>
        </w:rPr>
        <w:t>]</w:t>
      </w:r>
      <w:r w:rsidR="009C0170">
        <w:rPr>
          <w:rFonts w:ascii="Times New Roman" w:hAnsi="Times New Roman" w:cs="Times New Roman"/>
          <w:sz w:val="24"/>
          <w:szCs w:val="24"/>
          <w:lang w:val="en-GB" w:eastAsia="en-US"/>
        </w:rPr>
        <w:t xml:space="preserve"> </w:t>
      </w:r>
      <w:r w:rsidR="009C0170" w:rsidRPr="009C0170">
        <w:rPr>
          <w:rFonts w:ascii="Times New Roman" w:hAnsi="Times New Roman" w:cs="Times New Roman"/>
          <w:sz w:val="24"/>
          <w:szCs w:val="24"/>
          <w:lang w:val="en-GB" w:eastAsia="en-US"/>
        </w:rPr>
        <w:t>R1-1810602</w:t>
      </w:r>
      <w:r w:rsidR="009C0170">
        <w:rPr>
          <w:rFonts w:ascii="Times New Roman" w:hAnsi="Times New Roman" w:cs="Times New Roman"/>
          <w:sz w:val="24"/>
          <w:szCs w:val="24"/>
          <w:lang w:val="en-GB" w:eastAsia="en-US"/>
        </w:rPr>
        <w:t>, ``</w:t>
      </w:r>
      <w:r w:rsidR="009C0170" w:rsidRPr="009C0170">
        <w:rPr>
          <w:rFonts w:ascii="Times New Roman" w:hAnsi="Times New Roman" w:cs="Times New Roman"/>
          <w:sz w:val="24"/>
          <w:szCs w:val="24"/>
          <w:lang w:val="en-GB" w:eastAsia="en-US"/>
        </w:rPr>
        <w:t>Discussion on case determination of EPDCCH USS when enabling CSI-RS frequency domain density reduction</w:t>
      </w:r>
      <w:r w:rsidR="009C0170">
        <w:rPr>
          <w:rFonts w:ascii="Times New Roman" w:hAnsi="Times New Roman" w:cs="Times New Roman"/>
          <w:sz w:val="24"/>
          <w:szCs w:val="24"/>
          <w:lang w:val="en-GB" w:eastAsia="en-US"/>
        </w:rPr>
        <w:t xml:space="preserve">,’’ </w:t>
      </w:r>
      <w:r w:rsidR="009C0170" w:rsidRPr="009C0170">
        <w:rPr>
          <w:rFonts w:ascii="Times New Roman" w:hAnsi="Times New Roman" w:cs="Times New Roman"/>
          <w:sz w:val="24"/>
          <w:szCs w:val="24"/>
          <w:lang w:val="en-GB" w:eastAsia="en-US"/>
        </w:rPr>
        <w:t>MediaTek Inc.</w:t>
      </w:r>
    </w:p>
    <w:p w:rsidR="000654C5" w:rsidRDefault="000654C5" w:rsidP="00045138">
      <w:pPr>
        <w:rPr>
          <w:rFonts w:ascii="Times New Roman" w:hAnsi="Times New Roman" w:cs="Times New Roman"/>
          <w:sz w:val="24"/>
          <w:szCs w:val="24"/>
          <w:lang w:val="en-GB" w:eastAsia="en-US"/>
        </w:rPr>
      </w:pPr>
      <w:r>
        <w:rPr>
          <w:rFonts w:ascii="Times New Roman" w:hAnsi="Times New Roman" w:cs="Times New Roman"/>
          <w:sz w:val="24"/>
          <w:szCs w:val="24"/>
          <w:lang w:val="en-GB" w:eastAsia="en-US"/>
        </w:rPr>
        <w:t>[</w:t>
      </w:r>
      <w:r w:rsidR="009C0170">
        <w:rPr>
          <w:rFonts w:ascii="Times New Roman" w:hAnsi="Times New Roman" w:cs="Times New Roman"/>
          <w:sz w:val="24"/>
          <w:szCs w:val="24"/>
          <w:lang w:val="en-GB" w:eastAsia="en-US"/>
        </w:rPr>
        <w:t>4</w:t>
      </w:r>
      <w:r>
        <w:rPr>
          <w:rFonts w:ascii="Times New Roman" w:hAnsi="Times New Roman" w:cs="Times New Roman"/>
          <w:sz w:val="24"/>
          <w:szCs w:val="24"/>
          <w:lang w:val="en-GB" w:eastAsia="en-US"/>
        </w:rPr>
        <w:t>]</w:t>
      </w:r>
      <w:r w:rsidR="009C0170">
        <w:rPr>
          <w:rFonts w:ascii="Times New Roman" w:hAnsi="Times New Roman" w:cs="Times New Roman"/>
          <w:sz w:val="24"/>
          <w:szCs w:val="24"/>
          <w:lang w:val="en-GB" w:eastAsia="en-US"/>
        </w:rPr>
        <w:t xml:space="preserve"> R1-1810817, ``</w:t>
      </w:r>
      <w:r w:rsidR="009C0170" w:rsidRPr="009C0170">
        <w:rPr>
          <w:rFonts w:ascii="Times New Roman" w:hAnsi="Times New Roman" w:cs="Times New Roman"/>
          <w:sz w:val="24"/>
          <w:szCs w:val="24"/>
          <w:lang w:val="en-GB" w:eastAsia="en-US"/>
        </w:rPr>
        <w:t>Draft CR on EPDCCH RE</w:t>
      </w:r>
      <w:r w:rsidR="009C0170">
        <w:rPr>
          <w:rFonts w:ascii="Times New Roman" w:hAnsi="Times New Roman" w:cs="Times New Roman"/>
          <w:sz w:val="24"/>
          <w:szCs w:val="24"/>
          <w:lang w:val="en-GB" w:eastAsia="en-US"/>
        </w:rPr>
        <w:t xml:space="preserve"> mapping,’’ </w:t>
      </w:r>
      <w:r w:rsidR="009C0170" w:rsidRPr="009C0170">
        <w:rPr>
          <w:rFonts w:ascii="Times New Roman" w:hAnsi="Times New Roman" w:cs="Times New Roman"/>
          <w:sz w:val="24"/>
          <w:szCs w:val="24"/>
          <w:lang w:val="en-GB" w:eastAsia="en-US"/>
        </w:rPr>
        <w:t>Samsung</w:t>
      </w:r>
    </w:p>
    <w:p w:rsidR="00641881" w:rsidRDefault="00641881" w:rsidP="00045138">
      <w:pPr>
        <w:rPr>
          <w:rFonts w:ascii="Times New Roman" w:hAnsi="Times New Roman" w:cs="Times New Roman"/>
          <w:sz w:val="24"/>
          <w:szCs w:val="24"/>
          <w:lang w:val="en-GB" w:eastAsia="en-US"/>
        </w:rPr>
      </w:pPr>
    </w:p>
    <w:p w:rsidR="00641881" w:rsidRPr="00641881" w:rsidRDefault="00641881" w:rsidP="00641881">
      <w:pPr>
        <w:pStyle w:val="Heading1"/>
        <w:rPr>
          <w:rFonts w:ascii="Times New Roman" w:eastAsia="PMingLiU" w:hAnsi="Times New Roman"/>
          <w:b/>
          <w:color w:val="0D0D0D"/>
          <w:sz w:val="28"/>
          <w:szCs w:val="28"/>
          <w:lang w:eastAsia="zh-TW"/>
        </w:rPr>
      </w:pPr>
      <w:r w:rsidRPr="00641881">
        <w:rPr>
          <w:rFonts w:ascii="Times New Roman" w:eastAsia="PMingLiU" w:hAnsi="Times New Roman"/>
          <w:b/>
          <w:color w:val="0D0D0D"/>
          <w:sz w:val="28"/>
          <w:szCs w:val="28"/>
          <w:lang w:eastAsia="zh-TW"/>
        </w:rPr>
        <w:lastRenderedPageBreak/>
        <w:t>Appendix</w:t>
      </w:r>
    </w:p>
    <w:p w:rsidR="00641881" w:rsidRDefault="00641881" w:rsidP="00641881">
      <w:pPr>
        <w:pStyle w:val="Caption"/>
        <w:jc w:val="center"/>
      </w:pPr>
      <w:r>
        <w:t xml:space="preserve">Table </w:t>
      </w:r>
      <w:fldSimple w:instr=" SEQ Table \* ARABIC ">
        <w:r>
          <w:rPr>
            <w:noProof/>
          </w:rPr>
          <w:t>3</w:t>
        </w:r>
      </w:fldSimple>
      <w:r>
        <w:t xml:space="preserve">: The scenario that UE is configured with 1 Localized EPDCCH set </w:t>
      </w:r>
    </w:p>
    <w:tbl>
      <w:tblPr>
        <w:tblW w:w="9629" w:type="dxa"/>
        <w:tblCellMar>
          <w:left w:w="0" w:type="dxa"/>
          <w:right w:w="0" w:type="dxa"/>
        </w:tblCellMar>
        <w:tblLook w:val="04A0" w:firstRow="1" w:lastRow="0" w:firstColumn="1" w:lastColumn="0" w:noHBand="0" w:noVBand="1"/>
      </w:tblPr>
      <w:tblGrid>
        <w:gridCol w:w="2376"/>
        <w:gridCol w:w="3579"/>
        <w:gridCol w:w="3674"/>
      </w:tblGrid>
      <w:tr w:rsidR="00641881" w:rsidTr="00391B2E">
        <w:trPr>
          <w:trHeight w:val="283"/>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pPr>
              <w:rPr>
                <w:lang w:eastAsia="ja-JP"/>
              </w:rPr>
            </w:pPr>
            <w:r>
              <w:t>Duplex mode</w:t>
            </w:r>
          </w:p>
        </w:tc>
        <w:tc>
          <w:tcPr>
            <w:tcW w:w="725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TDD</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Cell bandwidth</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20MHz</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CRS port number</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2</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 xml:space="preserve">DCI-1A payload size </w:t>
            </w:r>
          </w:p>
          <w:p w:rsidR="00641881" w:rsidRDefault="00641881" w:rsidP="00391B2E">
            <w:r>
              <w:t>(with CRS-16)</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47 bits</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EPDCCH configuration</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1 Localized with 2 EPDCCH PRBs</w:t>
            </w:r>
          </w:p>
        </w:tc>
      </w:tr>
      <w:tr w:rsidR="00641881" w:rsidTr="00391B2E">
        <w:trPr>
          <w:trHeight w:val="283"/>
        </w:trPr>
        <w:tc>
          <w:tcPr>
            <w:tcW w:w="23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EPDCCH PRB</w:t>
            </w:r>
          </w:p>
        </w:tc>
        <w:tc>
          <w:tcPr>
            <w:tcW w:w="3579"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EPDCCH PRB 0</w:t>
            </w:r>
          </w:p>
        </w:tc>
        <w:tc>
          <w:tcPr>
            <w:tcW w:w="3674"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EPDCCH PRB 1</w:t>
            </w:r>
          </w:p>
        </w:tc>
      </w:tr>
      <w:tr w:rsidR="00641881" w:rsidTr="00391B2E">
        <w:trPr>
          <w:trHeight w:val="283"/>
        </w:trPr>
        <w:tc>
          <w:tcPr>
            <w:tcW w:w="0" w:type="auto"/>
            <w:vMerge/>
            <w:tcBorders>
              <w:top w:val="nil"/>
              <w:left w:val="single" w:sz="8" w:space="0" w:color="auto"/>
              <w:bottom w:val="single" w:sz="8" w:space="0" w:color="auto"/>
              <w:right w:val="single" w:sz="8" w:space="0" w:color="auto"/>
            </w:tcBorders>
            <w:vAlign w:val="center"/>
            <w:hideMark/>
          </w:tcPr>
          <w:p w:rsidR="00641881" w:rsidRDefault="00641881" w:rsidP="00391B2E">
            <w:pPr>
              <w:rPr>
                <w:rFonts w:ascii="Calibri" w:eastAsia="Gulim" w:hAnsi="Calibri" w:cs="Gulim"/>
                <w:lang w:eastAsia="ja-JP"/>
              </w:rPr>
            </w:pPr>
          </w:p>
        </w:tc>
        <w:tc>
          <w:tcPr>
            <w:tcW w:w="3579"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0</w:t>
            </w:r>
          </w:p>
        </w:tc>
        <w:tc>
          <w:tcPr>
            <w:tcW w:w="3674"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1</w:t>
            </w:r>
          </w:p>
        </w:tc>
      </w:tr>
      <w:tr w:rsidR="00641881" w:rsidTr="00391B2E">
        <w:trPr>
          <w:trHeight w:val="271"/>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rsidRPr="007D4F4D">
              <w:rPr>
                <w:position w:val="-12"/>
              </w:rPr>
              <w:object w:dxaOrig="960" w:dyaOrig="360">
                <v:shape id="_x0000_i1026" type="#_x0000_t75" style="width:48.15pt;height:18.25pt" o:ole="">
                  <v:imagedata r:id="rId14" o:title=""/>
                </v:shape>
                <o:OLEObject Type="Embed" ProgID="Equation.3" ShapeID="_x0000_i1026" DrawAspect="Content" ObjectID="_1602507298" r:id="rId18"/>
              </w:objec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2</w:t>
            </w:r>
          </w:p>
        </w:tc>
      </w:tr>
      <w:tr w:rsidR="00641881" w:rsidTr="00391B2E">
        <w:trPr>
          <w:trHeight w:val="296"/>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CSI-RS port number</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16</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rPr>
                <w:i/>
                <w:iCs/>
              </w:rPr>
              <w:t>NZP-FrequencyDensity</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½</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rPr>
                <w:i/>
                <w:iCs/>
              </w:rPr>
              <w:t>NZP-TransmissionComb</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 xml:space="preserve">1   (CSI-RSs occurs at the odd PRBs only) </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Mapping of unavailable REs for EPDCCH</w:t>
            </w:r>
          </w:p>
          <w:p w:rsidR="00641881" w:rsidRDefault="00641881" w:rsidP="00391B2E">
            <w:r>
              <w:t>(RE with cross mark)</w:t>
            </w:r>
          </w:p>
        </w:tc>
        <w:tc>
          <w:tcPr>
            <w:tcW w:w="3579"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Without CSI-RS</w:t>
            </w:r>
          </w:p>
          <w:p w:rsidR="00641881" w:rsidRDefault="00641881" w:rsidP="00391B2E">
            <w:r>
              <w:rPr>
                <w:noProof/>
                <w:lang w:eastAsia="en-US"/>
              </w:rPr>
              <w:drawing>
                <wp:inline distT="0" distB="0" distL="0" distR="0" wp14:anchorId="5F9CA136" wp14:editId="16E18CCE">
                  <wp:extent cx="2136038" cy="1643563"/>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58119" cy="1660553"/>
                          </a:xfrm>
                          <a:prstGeom prst="rect">
                            <a:avLst/>
                          </a:prstGeom>
                        </pic:spPr>
                      </pic:pic>
                    </a:graphicData>
                  </a:graphic>
                </wp:inline>
              </w:drawing>
            </w:r>
          </w:p>
        </w:tc>
        <w:tc>
          <w:tcPr>
            <w:tcW w:w="3674" w:type="dxa"/>
            <w:tcBorders>
              <w:top w:val="nil"/>
              <w:left w:val="nil"/>
              <w:bottom w:val="single" w:sz="8" w:space="0" w:color="auto"/>
              <w:right w:val="single" w:sz="8" w:space="0" w:color="auto"/>
            </w:tcBorders>
            <w:tcMar>
              <w:top w:w="0" w:type="dxa"/>
              <w:left w:w="108" w:type="dxa"/>
              <w:bottom w:w="0" w:type="dxa"/>
              <w:right w:w="108" w:type="dxa"/>
            </w:tcMar>
          </w:tcPr>
          <w:p w:rsidR="00641881" w:rsidRDefault="00641881" w:rsidP="00391B2E">
            <w:pPr>
              <w:jc w:val="center"/>
            </w:pPr>
            <w:r>
              <w:t>With CSI-RS</w:t>
            </w:r>
          </w:p>
          <w:p w:rsidR="00641881" w:rsidRDefault="00641881" w:rsidP="00391B2E">
            <w:r>
              <w:rPr>
                <w:noProof/>
                <w:lang w:eastAsia="en-US"/>
              </w:rPr>
              <w:drawing>
                <wp:inline distT="0" distB="0" distL="0" distR="0" wp14:anchorId="65E37BCC" wp14:editId="63112D74">
                  <wp:extent cx="2062886" cy="1638521"/>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93539" cy="1662868"/>
                          </a:xfrm>
                          <a:prstGeom prst="rect">
                            <a:avLst/>
                          </a:prstGeom>
                        </pic:spPr>
                      </pic:pic>
                    </a:graphicData>
                  </a:graphic>
                </wp:inline>
              </w:drawing>
            </w:r>
          </w:p>
          <w:p w:rsidR="00641881" w:rsidRDefault="00641881" w:rsidP="00391B2E"/>
        </w:tc>
      </w:tr>
      <w:tr w:rsidR="00641881" w:rsidTr="00391B2E">
        <w:trPr>
          <w:trHeight w:val="296"/>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rPr>
                <w:color w:val="FF0000"/>
                <w:highlight w:val="yellow"/>
              </w:rPr>
            </w:pPr>
            <w:r>
              <w:rPr>
                <w:b/>
                <w:bCs/>
                <w:color w:val="FF0000"/>
                <w:highlight w:val="yellow"/>
              </w:rPr>
              <w:t>n</w:t>
            </w:r>
            <w:r>
              <w:rPr>
                <w:b/>
                <w:bCs/>
                <w:color w:val="FF0000"/>
                <w:highlight w:val="yellow"/>
                <w:vertAlign w:val="subscript"/>
              </w:rPr>
              <w:t xml:space="preserve">EPDCCH </w:t>
            </w:r>
          </w:p>
        </w:tc>
        <w:tc>
          <w:tcPr>
            <w:tcW w:w="3579"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rPr>
                <w:color w:val="FF0000"/>
                <w:highlight w:val="yellow"/>
              </w:rPr>
            </w:pPr>
            <w:r>
              <w:rPr>
                <w:color w:val="FF0000"/>
                <w:highlight w:val="yellow"/>
              </w:rPr>
              <w:t>108 ( &gt;= 104)</w:t>
            </w:r>
          </w:p>
        </w:tc>
        <w:tc>
          <w:tcPr>
            <w:tcW w:w="3674"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rPr>
                <w:color w:val="FF0000"/>
                <w:highlight w:val="yellow"/>
              </w:rPr>
            </w:pPr>
            <w:r>
              <w:rPr>
                <w:color w:val="FF0000"/>
                <w:highlight w:val="yellow"/>
              </w:rPr>
              <w:t>92 ( &lt; 104)</w:t>
            </w:r>
          </w:p>
        </w:tc>
      </w:tr>
    </w:tbl>
    <w:p w:rsidR="00641881" w:rsidRDefault="00641881" w:rsidP="00045138">
      <w:pPr>
        <w:rPr>
          <w:rFonts w:ascii="Times New Roman" w:hAnsi="Times New Roman" w:cs="Times New Roman"/>
          <w:sz w:val="24"/>
          <w:szCs w:val="24"/>
          <w:lang w:val="en-GB" w:eastAsia="en-US"/>
        </w:rPr>
      </w:pPr>
    </w:p>
    <w:sectPr w:rsidR="00641881"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795" w:rsidRDefault="009E5795" w:rsidP="008B46F2">
      <w:pPr>
        <w:spacing w:after="0" w:line="240" w:lineRule="auto"/>
      </w:pPr>
      <w:r>
        <w:separator/>
      </w:r>
    </w:p>
  </w:endnote>
  <w:endnote w:type="continuationSeparator" w:id="0">
    <w:p w:rsidR="009E5795" w:rsidRDefault="009E579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mn-e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795" w:rsidRDefault="009E5795" w:rsidP="008B46F2">
      <w:pPr>
        <w:spacing w:after="0" w:line="240" w:lineRule="auto"/>
      </w:pPr>
      <w:r>
        <w:separator/>
      </w:r>
    </w:p>
  </w:footnote>
  <w:footnote w:type="continuationSeparator" w:id="0">
    <w:p w:rsidR="009E5795" w:rsidRDefault="009E579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3A4C"/>
    <w:multiLevelType w:val="hybridMultilevel"/>
    <w:tmpl w:val="55E0D8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C3528F"/>
    <w:multiLevelType w:val="hybridMultilevel"/>
    <w:tmpl w:val="82C89CA6"/>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3553E9"/>
    <w:multiLevelType w:val="hybridMultilevel"/>
    <w:tmpl w:val="B69CF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67EB1"/>
    <w:multiLevelType w:val="hybridMultilevel"/>
    <w:tmpl w:val="025E2C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8D7E2A"/>
    <w:multiLevelType w:val="hybridMultilevel"/>
    <w:tmpl w:val="ADFAE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C2D94"/>
    <w:multiLevelType w:val="hybridMultilevel"/>
    <w:tmpl w:val="F8707C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22B73"/>
    <w:multiLevelType w:val="hybridMultilevel"/>
    <w:tmpl w:val="060E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A2520"/>
    <w:multiLevelType w:val="hybridMultilevel"/>
    <w:tmpl w:val="F87E9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73DDB"/>
    <w:multiLevelType w:val="hybridMultilevel"/>
    <w:tmpl w:val="8E025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133E58"/>
    <w:multiLevelType w:val="hybridMultilevel"/>
    <w:tmpl w:val="E8B6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7085A"/>
    <w:multiLevelType w:val="hybridMultilevel"/>
    <w:tmpl w:val="79D8B98E"/>
    <w:lvl w:ilvl="0" w:tplc="03D8C8A2">
      <w:numFmt w:val="bullet"/>
      <w:lvlText w:val="-"/>
      <w:lvlJc w:val="left"/>
      <w:pPr>
        <w:ind w:left="405" w:hanging="360"/>
      </w:pPr>
      <w:rPr>
        <w:rFonts w:ascii="Calibri" w:eastAsiaTheme="minorEastAsia" w:hAnsi="Calibri" w:cstheme="minorBidi" w:hint="default"/>
        <w:b/>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C06397"/>
    <w:multiLevelType w:val="hybridMultilevel"/>
    <w:tmpl w:val="A7A85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DE83CD3"/>
    <w:multiLevelType w:val="hybridMultilevel"/>
    <w:tmpl w:val="E3365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E62F1C"/>
    <w:multiLevelType w:val="hybridMultilevel"/>
    <w:tmpl w:val="586EF5A2"/>
    <w:lvl w:ilvl="0" w:tplc="5A92031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530C28"/>
    <w:multiLevelType w:val="hybridMultilevel"/>
    <w:tmpl w:val="143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D72DD"/>
    <w:multiLevelType w:val="hybridMultilevel"/>
    <w:tmpl w:val="99582936"/>
    <w:lvl w:ilvl="0" w:tplc="5694CE30">
      <w:start w:val="1"/>
      <w:numFmt w:val="bullet"/>
      <w:lvlText w:val="•"/>
      <w:lvlJc w:val="left"/>
      <w:pPr>
        <w:tabs>
          <w:tab w:val="num" w:pos="720"/>
        </w:tabs>
        <w:ind w:left="720" w:hanging="360"/>
      </w:pPr>
      <w:rPr>
        <w:rFonts w:ascii="Arial" w:hAnsi="Arial" w:hint="default"/>
      </w:rPr>
    </w:lvl>
    <w:lvl w:ilvl="1" w:tplc="AAA6189C">
      <w:start w:val="45"/>
      <w:numFmt w:val="bullet"/>
      <w:lvlText w:val="•"/>
      <w:lvlJc w:val="left"/>
      <w:pPr>
        <w:tabs>
          <w:tab w:val="num" w:pos="1440"/>
        </w:tabs>
        <w:ind w:left="1440" w:hanging="360"/>
      </w:pPr>
      <w:rPr>
        <w:rFonts w:ascii="Arial" w:hAnsi="Arial" w:hint="default"/>
      </w:rPr>
    </w:lvl>
    <w:lvl w:ilvl="2" w:tplc="8B9A16E8">
      <w:start w:val="45"/>
      <w:numFmt w:val="bullet"/>
      <w:lvlText w:val="•"/>
      <w:lvlJc w:val="left"/>
      <w:pPr>
        <w:tabs>
          <w:tab w:val="num" w:pos="2160"/>
        </w:tabs>
        <w:ind w:left="2160" w:hanging="360"/>
      </w:pPr>
      <w:rPr>
        <w:rFonts w:ascii="Arial" w:hAnsi="Arial" w:hint="default"/>
      </w:rPr>
    </w:lvl>
    <w:lvl w:ilvl="3" w:tplc="3C6A0FCE" w:tentative="1">
      <w:start w:val="1"/>
      <w:numFmt w:val="bullet"/>
      <w:lvlText w:val="•"/>
      <w:lvlJc w:val="left"/>
      <w:pPr>
        <w:tabs>
          <w:tab w:val="num" w:pos="2880"/>
        </w:tabs>
        <w:ind w:left="2880" w:hanging="360"/>
      </w:pPr>
      <w:rPr>
        <w:rFonts w:ascii="Arial" w:hAnsi="Arial" w:hint="default"/>
      </w:rPr>
    </w:lvl>
    <w:lvl w:ilvl="4" w:tplc="D86658F2" w:tentative="1">
      <w:start w:val="1"/>
      <w:numFmt w:val="bullet"/>
      <w:lvlText w:val="•"/>
      <w:lvlJc w:val="left"/>
      <w:pPr>
        <w:tabs>
          <w:tab w:val="num" w:pos="3600"/>
        </w:tabs>
        <w:ind w:left="3600" w:hanging="360"/>
      </w:pPr>
      <w:rPr>
        <w:rFonts w:ascii="Arial" w:hAnsi="Arial" w:hint="default"/>
      </w:rPr>
    </w:lvl>
    <w:lvl w:ilvl="5" w:tplc="9950FD88" w:tentative="1">
      <w:start w:val="1"/>
      <w:numFmt w:val="bullet"/>
      <w:lvlText w:val="•"/>
      <w:lvlJc w:val="left"/>
      <w:pPr>
        <w:tabs>
          <w:tab w:val="num" w:pos="4320"/>
        </w:tabs>
        <w:ind w:left="4320" w:hanging="360"/>
      </w:pPr>
      <w:rPr>
        <w:rFonts w:ascii="Arial" w:hAnsi="Arial" w:hint="default"/>
      </w:rPr>
    </w:lvl>
    <w:lvl w:ilvl="6" w:tplc="EC5AD196" w:tentative="1">
      <w:start w:val="1"/>
      <w:numFmt w:val="bullet"/>
      <w:lvlText w:val="•"/>
      <w:lvlJc w:val="left"/>
      <w:pPr>
        <w:tabs>
          <w:tab w:val="num" w:pos="5040"/>
        </w:tabs>
        <w:ind w:left="5040" w:hanging="360"/>
      </w:pPr>
      <w:rPr>
        <w:rFonts w:ascii="Arial" w:hAnsi="Arial" w:hint="default"/>
      </w:rPr>
    </w:lvl>
    <w:lvl w:ilvl="7" w:tplc="FD9845A8" w:tentative="1">
      <w:start w:val="1"/>
      <w:numFmt w:val="bullet"/>
      <w:lvlText w:val="•"/>
      <w:lvlJc w:val="left"/>
      <w:pPr>
        <w:tabs>
          <w:tab w:val="num" w:pos="5760"/>
        </w:tabs>
        <w:ind w:left="5760" w:hanging="360"/>
      </w:pPr>
      <w:rPr>
        <w:rFonts w:ascii="Arial" w:hAnsi="Arial" w:hint="default"/>
      </w:rPr>
    </w:lvl>
    <w:lvl w:ilvl="8" w:tplc="BC1271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3A55FB"/>
    <w:multiLevelType w:val="hybridMultilevel"/>
    <w:tmpl w:val="B006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21CC4"/>
    <w:multiLevelType w:val="hybridMultilevel"/>
    <w:tmpl w:val="886E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F18C1"/>
    <w:multiLevelType w:val="hybridMultilevel"/>
    <w:tmpl w:val="F2C284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BC024ED"/>
    <w:multiLevelType w:val="hybridMultilevel"/>
    <w:tmpl w:val="A656AB4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CF319BF"/>
    <w:multiLevelType w:val="hybridMultilevel"/>
    <w:tmpl w:val="D6F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1A3561"/>
    <w:multiLevelType w:val="hybridMultilevel"/>
    <w:tmpl w:val="3974A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C34315F"/>
    <w:multiLevelType w:val="hybridMultilevel"/>
    <w:tmpl w:val="7726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5"/>
  </w:num>
  <w:num w:numId="4">
    <w:abstractNumId w:val="12"/>
  </w:num>
  <w:num w:numId="5">
    <w:abstractNumId w:val="15"/>
  </w:num>
  <w:num w:numId="6">
    <w:abstractNumId w:val="11"/>
  </w:num>
  <w:num w:numId="7">
    <w:abstractNumId w:val="6"/>
  </w:num>
  <w:num w:numId="8">
    <w:abstractNumId w:val="9"/>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3"/>
  </w:num>
  <w:num w:numId="13">
    <w:abstractNumId w:val="1"/>
  </w:num>
  <w:num w:numId="14">
    <w:abstractNumId w:val="0"/>
  </w:num>
  <w:num w:numId="15">
    <w:abstractNumId w:val="17"/>
  </w:num>
  <w:num w:numId="16">
    <w:abstractNumId w:val="4"/>
  </w:num>
  <w:num w:numId="17">
    <w:abstractNumId w:val="7"/>
  </w:num>
  <w:num w:numId="18">
    <w:abstractNumId w:val="18"/>
  </w:num>
  <w:num w:numId="19">
    <w:abstractNumId w:val="2"/>
  </w:num>
  <w:num w:numId="20">
    <w:abstractNumId w:val="10"/>
  </w:num>
  <w:num w:numId="21">
    <w:abstractNumId w:val="3"/>
  </w:num>
  <w:num w:numId="22">
    <w:abstractNumId w:val="14"/>
  </w:num>
  <w:num w:numId="23">
    <w:abstractNumId w:val="19"/>
  </w:num>
  <w:num w:numId="24">
    <w:abstractNumId w:val="23"/>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5138"/>
    <w:rsid w:val="00045373"/>
    <w:rsid w:val="0004581B"/>
    <w:rsid w:val="000629FD"/>
    <w:rsid w:val="000654C5"/>
    <w:rsid w:val="000714F3"/>
    <w:rsid w:val="0007326A"/>
    <w:rsid w:val="000877F1"/>
    <w:rsid w:val="00097B9C"/>
    <w:rsid w:val="000A0C6D"/>
    <w:rsid w:val="000A1F8D"/>
    <w:rsid w:val="000B5696"/>
    <w:rsid w:val="000B6B00"/>
    <w:rsid w:val="000C4643"/>
    <w:rsid w:val="000D1A45"/>
    <w:rsid w:val="000D5CA5"/>
    <w:rsid w:val="000D72AD"/>
    <w:rsid w:val="000D76D3"/>
    <w:rsid w:val="000E1084"/>
    <w:rsid w:val="000E1DA6"/>
    <w:rsid w:val="000E6917"/>
    <w:rsid w:val="000E6DD2"/>
    <w:rsid w:val="000F364D"/>
    <w:rsid w:val="00105E05"/>
    <w:rsid w:val="001100E5"/>
    <w:rsid w:val="00124FD2"/>
    <w:rsid w:val="00140BCC"/>
    <w:rsid w:val="001417C6"/>
    <w:rsid w:val="00144B2A"/>
    <w:rsid w:val="0015271D"/>
    <w:rsid w:val="0016456E"/>
    <w:rsid w:val="00172A0F"/>
    <w:rsid w:val="00173C94"/>
    <w:rsid w:val="001862A6"/>
    <w:rsid w:val="00190009"/>
    <w:rsid w:val="00190096"/>
    <w:rsid w:val="00190C6C"/>
    <w:rsid w:val="001A16BC"/>
    <w:rsid w:val="001A3DD0"/>
    <w:rsid w:val="001B0237"/>
    <w:rsid w:val="001C0DBE"/>
    <w:rsid w:val="001C30EE"/>
    <w:rsid w:val="001C32D1"/>
    <w:rsid w:val="001C5884"/>
    <w:rsid w:val="001C7B73"/>
    <w:rsid w:val="001D13E1"/>
    <w:rsid w:val="001D329D"/>
    <w:rsid w:val="001E2F5B"/>
    <w:rsid w:val="001E6B36"/>
    <w:rsid w:val="001F0B08"/>
    <w:rsid w:val="001F6C89"/>
    <w:rsid w:val="001F70A4"/>
    <w:rsid w:val="0020101F"/>
    <w:rsid w:val="00205FFA"/>
    <w:rsid w:val="00213196"/>
    <w:rsid w:val="00214F29"/>
    <w:rsid w:val="00216288"/>
    <w:rsid w:val="00221265"/>
    <w:rsid w:val="0023608C"/>
    <w:rsid w:val="00243A4C"/>
    <w:rsid w:val="00244433"/>
    <w:rsid w:val="0025342E"/>
    <w:rsid w:val="00253871"/>
    <w:rsid w:val="00266B95"/>
    <w:rsid w:val="00266EB5"/>
    <w:rsid w:val="002678C4"/>
    <w:rsid w:val="00272668"/>
    <w:rsid w:val="00272CA4"/>
    <w:rsid w:val="002856DC"/>
    <w:rsid w:val="002866DC"/>
    <w:rsid w:val="002B3746"/>
    <w:rsid w:val="002B66F6"/>
    <w:rsid w:val="002B77AA"/>
    <w:rsid w:val="002C2E25"/>
    <w:rsid w:val="002D0103"/>
    <w:rsid w:val="002D1C7F"/>
    <w:rsid w:val="002D409D"/>
    <w:rsid w:val="002D6067"/>
    <w:rsid w:val="002E7C2F"/>
    <w:rsid w:val="002F275D"/>
    <w:rsid w:val="002F5DB2"/>
    <w:rsid w:val="00300C80"/>
    <w:rsid w:val="003233ED"/>
    <w:rsid w:val="003306A1"/>
    <w:rsid w:val="00331B27"/>
    <w:rsid w:val="0033648C"/>
    <w:rsid w:val="0035380B"/>
    <w:rsid w:val="00356810"/>
    <w:rsid w:val="003717E2"/>
    <w:rsid w:val="003763DD"/>
    <w:rsid w:val="003767DD"/>
    <w:rsid w:val="00390F86"/>
    <w:rsid w:val="00395315"/>
    <w:rsid w:val="003A4FB1"/>
    <w:rsid w:val="003C03E8"/>
    <w:rsid w:val="003C7400"/>
    <w:rsid w:val="003D2B96"/>
    <w:rsid w:val="003D4F46"/>
    <w:rsid w:val="003E0AF2"/>
    <w:rsid w:val="003E39ED"/>
    <w:rsid w:val="003E7CAF"/>
    <w:rsid w:val="003F008C"/>
    <w:rsid w:val="003F32A4"/>
    <w:rsid w:val="00410D8A"/>
    <w:rsid w:val="00416781"/>
    <w:rsid w:val="00421F6B"/>
    <w:rsid w:val="00443D92"/>
    <w:rsid w:val="0045242A"/>
    <w:rsid w:val="00464B41"/>
    <w:rsid w:val="00470794"/>
    <w:rsid w:val="00470D2A"/>
    <w:rsid w:val="00475CD1"/>
    <w:rsid w:val="00486773"/>
    <w:rsid w:val="0049165C"/>
    <w:rsid w:val="0049367B"/>
    <w:rsid w:val="00494E74"/>
    <w:rsid w:val="004A1198"/>
    <w:rsid w:val="004A1EF4"/>
    <w:rsid w:val="004B4F21"/>
    <w:rsid w:val="004C23F4"/>
    <w:rsid w:val="004C7F2C"/>
    <w:rsid w:val="004D0FA1"/>
    <w:rsid w:val="004D7CA5"/>
    <w:rsid w:val="004E0AD6"/>
    <w:rsid w:val="004E27A3"/>
    <w:rsid w:val="004E49E6"/>
    <w:rsid w:val="004F2703"/>
    <w:rsid w:val="00513E52"/>
    <w:rsid w:val="00517915"/>
    <w:rsid w:val="00537B23"/>
    <w:rsid w:val="005437F2"/>
    <w:rsid w:val="00547527"/>
    <w:rsid w:val="005549CF"/>
    <w:rsid w:val="005739D4"/>
    <w:rsid w:val="00574684"/>
    <w:rsid w:val="005755F5"/>
    <w:rsid w:val="005757E3"/>
    <w:rsid w:val="00581563"/>
    <w:rsid w:val="0058270A"/>
    <w:rsid w:val="00590416"/>
    <w:rsid w:val="005B57B2"/>
    <w:rsid w:val="005B5B57"/>
    <w:rsid w:val="005B7106"/>
    <w:rsid w:val="005C557C"/>
    <w:rsid w:val="005C6868"/>
    <w:rsid w:val="005C7A97"/>
    <w:rsid w:val="005D20B1"/>
    <w:rsid w:val="005D291A"/>
    <w:rsid w:val="005D2CD0"/>
    <w:rsid w:val="005D5851"/>
    <w:rsid w:val="005D7745"/>
    <w:rsid w:val="005E232D"/>
    <w:rsid w:val="005F51C9"/>
    <w:rsid w:val="006058DA"/>
    <w:rsid w:val="006103A5"/>
    <w:rsid w:val="00611952"/>
    <w:rsid w:val="00612456"/>
    <w:rsid w:val="00613CA1"/>
    <w:rsid w:val="006214DF"/>
    <w:rsid w:val="006223FE"/>
    <w:rsid w:val="00624315"/>
    <w:rsid w:val="006249BD"/>
    <w:rsid w:val="006354C0"/>
    <w:rsid w:val="0063696C"/>
    <w:rsid w:val="0063710E"/>
    <w:rsid w:val="00641881"/>
    <w:rsid w:val="006465FF"/>
    <w:rsid w:val="00651F28"/>
    <w:rsid w:val="006542A2"/>
    <w:rsid w:val="0066047D"/>
    <w:rsid w:val="0066414D"/>
    <w:rsid w:val="006717C9"/>
    <w:rsid w:val="006720CC"/>
    <w:rsid w:val="006820EB"/>
    <w:rsid w:val="00683A69"/>
    <w:rsid w:val="006841E1"/>
    <w:rsid w:val="00686732"/>
    <w:rsid w:val="0069467E"/>
    <w:rsid w:val="006950BC"/>
    <w:rsid w:val="006A69DA"/>
    <w:rsid w:val="006C02D2"/>
    <w:rsid w:val="006D5B29"/>
    <w:rsid w:val="006E0954"/>
    <w:rsid w:val="006E4705"/>
    <w:rsid w:val="006E4A33"/>
    <w:rsid w:val="00704E22"/>
    <w:rsid w:val="00707B73"/>
    <w:rsid w:val="007170B9"/>
    <w:rsid w:val="00722281"/>
    <w:rsid w:val="00724B64"/>
    <w:rsid w:val="00726752"/>
    <w:rsid w:val="00737776"/>
    <w:rsid w:val="007477B0"/>
    <w:rsid w:val="007526EA"/>
    <w:rsid w:val="00760F7D"/>
    <w:rsid w:val="0076621A"/>
    <w:rsid w:val="007675F0"/>
    <w:rsid w:val="00773FD7"/>
    <w:rsid w:val="00781B41"/>
    <w:rsid w:val="007907EA"/>
    <w:rsid w:val="00797A38"/>
    <w:rsid w:val="007A1216"/>
    <w:rsid w:val="007A72FC"/>
    <w:rsid w:val="007C69DE"/>
    <w:rsid w:val="007C7DAD"/>
    <w:rsid w:val="007D1275"/>
    <w:rsid w:val="007D55DB"/>
    <w:rsid w:val="007E041A"/>
    <w:rsid w:val="007E2F64"/>
    <w:rsid w:val="007E4C2C"/>
    <w:rsid w:val="007E5AF7"/>
    <w:rsid w:val="007E651E"/>
    <w:rsid w:val="007E767B"/>
    <w:rsid w:val="007F0327"/>
    <w:rsid w:val="007F19E1"/>
    <w:rsid w:val="00801E6D"/>
    <w:rsid w:val="0080421F"/>
    <w:rsid w:val="008048EE"/>
    <w:rsid w:val="008108BA"/>
    <w:rsid w:val="00815528"/>
    <w:rsid w:val="00817E05"/>
    <w:rsid w:val="00826C44"/>
    <w:rsid w:val="00831E0C"/>
    <w:rsid w:val="00841467"/>
    <w:rsid w:val="00845D7A"/>
    <w:rsid w:val="00852F98"/>
    <w:rsid w:val="00863843"/>
    <w:rsid w:val="0087124E"/>
    <w:rsid w:val="0087195F"/>
    <w:rsid w:val="00875EC7"/>
    <w:rsid w:val="0087664A"/>
    <w:rsid w:val="008827BC"/>
    <w:rsid w:val="00883F2C"/>
    <w:rsid w:val="00885174"/>
    <w:rsid w:val="008868FB"/>
    <w:rsid w:val="008A232B"/>
    <w:rsid w:val="008A37F5"/>
    <w:rsid w:val="008A62B5"/>
    <w:rsid w:val="008B0BE8"/>
    <w:rsid w:val="008B46F2"/>
    <w:rsid w:val="008C193F"/>
    <w:rsid w:val="008D6910"/>
    <w:rsid w:val="008F4302"/>
    <w:rsid w:val="008F6139"/>
    <w:rsid w:val="00906066"/>
    <w:rsid w:val="00906392"/>
    <w:rsid w:val="0091039E"/>
    <w:rsid w:val="009136C0"/>
    <w:rsid w:val="00932B71"/>
    <w:rsid w:val="00933E55"/>
    <w:rsid w:val="00934044"/>
    <w:rsid w:val="00941CB1"/>
    <w:rsid w:val="00944B4B"/>
    <w:rsid w:val="00946123"/>
    <w:rsid w:val="009473B5"/>
    <w:rsid w:val="00954EF3"/>
    <w:rsid w:val="0095683A"/>
    <w:rsid w:val="00965604"/>
    <w:rsid w:val="00966E11"/>
    <w:rsid w:val="0096737C"/>
    <w:rsid w:val="00985E0D"/>
    <w:rsid w:val="009908B6"/>
    <w:rsid w:val="0099092A"/>
    <w:rsid w:val="009910BB"/>
    <w:rsid w:val="009913D2"/>
    <w:rsid w:val="00991889"/>
    <w:rsid w:val="00991EF6"/>
    <w:rsid w:val="00995402"/>
    <w:rsid w:val="00995E1D"/>
    <w:rsid w:val="0099719B"/>
    <w:rsid w:val="009A05CE"/>
    <w:rsid w:val="009A5235"/>
    <w:rsid w:val="009B7276"/>
    <w:rsid w:val="009B7969"/>
    <w:rsid w:val="009C0170"/>
    <w:rsid w:val="009C3E52"/>
    <w:rsid w:val="009C4706"/>
    <w:rsid w:val="009C6976"/>
    <w:rsid w:val="009E55C6"/>
    <w:rsid w:val="009E5795"/>
    <w:rsid w:val="009E719B"/>
    <w:rsid w:val="009F10E9"/>
    <w:rsid w:val="009F238F"/>
    <w:rsid w:val="009F53CF"/>
    <w:rsid w:val="00A03AF7"/>
    <w:rsid w:val="00A0457F"/>
    <w:rsid w:val="00A111C4"/>
    <w:rsid w:val="00A15E9B"/>
    <w:rsid w:val="00A1711C"/>
    <w:rsid w:val="00A17FA2"/>
    <w:rsid w:val="00A2376F"/>
    <w:rsid w:val="00A24533"/>
    <w:rsid w:val="00A27BF2"/>
    <w:rsid w:val="00A27E93"/>
    <w:rsid w:val="00A31C1A"/>
    <w:rsid w:val="00A3243F"/>
    <w:rsid w:val="00A359FB"/>
    <w:rsid w:val="00A447ED"/>
    <w:rsid w:val="00A659B2"/>
    <w:rsid w:val="00A65F3E"/>
    <w:rsid w:val="00A73AF2"/>
    <w:rsid w:val="00A83605"/>
    <w:rsid w:val="00A83FEB"/>
    <w:rsid w:val="00A846B8"/>
    <w:rsid w:val="00A86391"/>
    <w:rsid w:val="00A90319"/>
    <w:rsid w:val="00A90C53"/>
    <w:rsid w:val="00AA045C"/>
    <w:rsid w:val="00AA0C0B"/>
    <w:rsid w:val="00AB34F9"/>
    <w:rsid w:val="00AC0142"/>
    <w:rsid w:val="00AD065D"/>
    <w:rsid w:val="00AD5E32"/>
    <w:rsid w:val="00AE61E0"/>
    <w:rsid w:val="00AF1D7A"/>
    <w:rsid w:val="00AF1FA5"/>
    <w:rsid w:val="00AF68E7"/>
    <w:rsid w:val="00B0528E"/>
    <w:rsid w:val="00B0676F"/>
    <w:rsid w:val="00B10524"/>
    <w:rsid w:val="00B145EC"/>
    <w:rsid w:val="00B15640"/>
    <w:rsid w:val="00B16B9F"/>
    <w:rsid w:val="00B17AEB"/>
    <w:rsid w:val="00B37A9A"/>
    <w:rsid w:val="00B37D92"/>
    <w:rsid w:val="00B42671"/>
    <w:rsid w:val="00B43F46"/>
    <w:rsid w:val="00B5058F"/>
    <w:rsid w:val="00B53228"/>
    <w:rsid w:val="00B5587F"/>
    <w:rsid w:val="00B7221B"/>
    <w:rsid w:val="00B775CB"/>
    <w:rsid w:val="00B85346"/>
    <w:rsid w:val="00B869D1"/>
    <w:rsid w:val="00B97EC7"/>
    <w:rsid w:val="00BA0903"/>
    <w:rsid w:val="00BA7C7D"/>
    <w:rsid w:val="00BB7226"/>
    <w:rsid w:val="00BC037D"/>
    <w:rsid w:val="00BC0498"/>
    <w:rsid w:val="00BC0B12"/>
    <w:rsid w:val="00BC14C6"/>
    <w:rsid w:val="00BC34A5"/>
    <w:rsid w:val="00BD10B2"/>
    <w:rsid w:val="00BD6A83"/>
    <w:rsid w:val="00BE4726"/>
    <w:rsid w:val="00C0012E"/>
    <w:rsid w:val="00C0488F"/>
    <w:rsid w:val="00C06792"/>
    <w:rsid w:val="00C10F19"/>
    <w:rsid w:val="00C11FBC"/>
    <w:rsid w:val="00C15028"/>
    <w:rsid w:val="00C27B61"/>
    <w:rsid w:val="00C27C9A"/>
    <w:rsid w:val="00C34BE4"/>
    <w:rsid w:val="00C4405F"/>
    <w:rsid w:val="00C468B7"/>
    <w:rsid w:val="00C47D45"/>
    <w:rsid w:val="00C50BA1"/>
    <w:rsid w:val="00C55FC8"/>
    <w:rsid w:val="00C64FF0"/>
    <w:rsid w:val="00C6526B"/>
    <w:rsid w:val="00C709AA"/>
    <w:rsid w:val="00C70ABF"/>
    <w:rsid w:val="00C729C7"/>
    <w:rsid w:val="00C72F28"/>
    <w:rsid w:val="00C7534C"/>
    <w:rsid w:val="00C83A74"/>
    <w:rsid w:val="00C8749B"/>
    <w:rsid w:val="00C921B9"/>
    <w:rsid w:val="00C963C4"/>
    <w:rsid w:val="00C97B94"/>
    <w:rsid w:val="00CA0B58"/>
    <w:rsid w:val="00CA2000"/>
    <w:rsid w:val="00CB536B"/>
    <w:rsid w:val="00CC41DD"/>
    <w:rsid w:val="00CC7C6D"/>
    <w:rsid w:val="00CD6583"/>
    <w:rsid w:val="00CD6FFE"/>
    <w:rsid w:val="00CE02BA"/>
    <w:rsid w:val="00CE0988"/>
    <w:rsid w:val="00CF681A"/>
    <w:rsid w:val="00CF7495"/>
    <w:rsid w:val="00D0198F"/>
    <w:rsid w:val="00D048DF"/>
    <w:rsid w:val="00D10276"/>
    <w:rsid w:val="00D10FDD"/>
    <w:rsid w:val="00D13BC0"/>
    <w:rsid w:val="00D13D68"/>
    <w:rsid w:val="00D14890"/>
    <w:rsid w:val="00D2625B"/>
    <w:rsid w:val="00D33555"/>
    <w:rsid w:val="00D3517C"/>
    <w:rsid w:val="00D41CC9"/>
    <w:rsid w:val="00D4269F"/>
    <w:rsid w:val="00D43C9E"/>
    <w:rsid w:val="00D502C5"/>
    <w:rsid w:val="00D51FF3"/>
    <w:rsid w:val="00D53BD4"/>
    <w:rsid w:val="00D54527"/>
    <w:rsid w:val="00D560E1"/>
    <w:rsid w:val="00D562C5"/>
    <w:rsid w:val="00D73CE5"/>
    <w:rsid w:val="00D80EF2"/>
    <w:rsid w:val="00D856F1"/>
    <w:rsid w:val="00D87A26"/>
    <w:rsid w:val="00D92783"/>
    <w:rsid w:val="00D935AF"/>
    <w:rsid w:val="00D9388F"/>
    <w:rsid w:val="00DA7B0C"/>
    <w:rsid w:val="00DB4511"/>
    <w:rsid w:val="00DB6D5B"/>
    <w:rsid w:val="00DC0875"/>
    <w:rsid w:val="00DC1CF7"/>
    <w:rsid w:val="00DC47FE"/>
    <w:rsid w:val="00DC562E"/>
    <w:rsid w:val="00DD0B2A"/>
    <w:rsid w:val="00DD1CE1"/>
    <w:rsid w:val="00DD2AC5"/>
    <w:rsid w:val="00DE3433"/>
    <w:rsid w:val="00DE462C"/>
    <w:rsid w:val="00DE6D2A"/>
    <w:rsid w:val="00DF16F2"/>
    <w:rsid w:val="00DF56CD"/>
    <w:rsid w:val="00DF618D"/>
    <w:rsid w:val="00E01360"/>
    <w:rsid w:val="00E0799B"/>
    <w:rsid w:val="00E10336"/>
    <w:rsid w:val="00E1753D"/>
    <w:rsid w:val="00E22059"/>
    <w:rsid w:val="00E262F4"/>
    <w:rsid w:val="00E2692D"/>
    <w:rsid w:val="00E31B71"/>
    <w:rsid w:val="00E3359B"/>
    <w:rsid w:val="00E335DB"/>
    <w:rsid w:val="00E35E17"/>
    <w:rsid w:val="00E37D66"/>
    <w:rsid w:val="00E45AD0"/>
    <w:rsid w:val="00E50592"/>
    <w:rsid w:val="00E5309F"/>
    <w:rsid w:val="00E5472D"/>
    <w:rsid w:val="00E60B9D"/>
    <w:rsid w:val="00E61FDF"/>
    <w:rsid w:val="00E620FB"/>
    <w:rsid w:val="00E70C59"/>
    <w:rsid w:val="00E7404F"/>
    <w:rsid w:val="00E74E3F"/>
    <w:rsid w:val="00E818A8"/>
    <w:rsid w:val="00E83A7D"/>
    <w:rsid w:val="00E85BDD"/>
    <w:rsid w:val="00E86EF5"/>
    <w:rsid w:val="00E91532"/>
    <w:rsid w:val="00EA7460"/>
    <w:rsid w:val="00EA7E6A"/>
    <w:rsid w:val="00EB340D"/>
    <w:rsid w:val="00EC21BC"/>
    <w:rsid w:val="00EC3BDE"/>
    <w:rsid w:val="00EC5615"/>
    <w:rsid w:val="00EC6E4F"/>
    <w:rsid w:val="00ED228C"/>
    <w:rsid w:val="00ED7868"/>
    <w:rsid w:val="00EE0926"/>
    <w:rsid w:val="00EE3DFF"/>
    <w:rsid w:val="00EE565D"/>
    <w:rsid w:val="00F01F7B"/>
    <w:rsid w:val="00F06D85"/>
    <w:rsid w:val="00F10817"/>
    <w:rsid w:val="00F1394A"/>
    <w:rsid w:val="00F15132"/>
    <w:rsid w:val="00F16553"/>
    <w:rsid w:val="00F23CEB"/>
    <w:rsid w:val="00F23E4F"/>
    <w:rsid w:val="00F316B7"/>
    <w:rsid w:val="00F336F0"/>
    <w:rsid w:val="00F3394A"/>
    <w:rsid w:val="00F340D1"/>
    <w:rsid w:val="00F35DA6"/>
    <w:rsid w:val="00F4783A"/>
    <w:rsid w:val="00F616E1"/>
    <w:rsid w:val="00F61ADA"/>
    <w:rsid w:val="00F749BF"/>
    <w:rsid w:val="00F74CBD"/>
    <w:rsid w:val="00F81FD9"/>
    <w:rsid w:val="00F87522"/>
    <w:rsid w:val="00F879E7"/>
    <w:rsid w:val="00F952EB"/>
    <w:rsid w:val="00FA0168"/>
    <w:rsid w:val="00FB476B"/>
    <w:rsid w:val="00FC29F2"/>
    <w:rsid w:val="00FC399A"/>
    <w:rsid w:val="00FC61DA"/>
    <w:rsid w:val="00FC7A84"/>
    <w:rsid w:val="00FD1589"/>
    <w:rsid w:val="00FE2C7B"/>
    <w:rsid w:val="00FE4168"/>
    <w:rsid w:val="00FF0F9D"/>
    <w:rsid w:val="00FF23D9"/>
    <w:rsid w:val="00FF77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F83F3B-6F1F-4775-979C-329BD5A7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5F0"/>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PMingLiU"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Hyperlink">
    <w:name w:val="Hyperlink"/>
    <w:uiPriority w:val="99"/>
    <w:unhideWhenUsed/>
    <w:rsid w:val="00995E1D"/>
    <w:rPr>
      <w:color w:val="0000FF"/>
      <w:u w:val="single"/>
    </w:rPr>
  </w:style>
  <w:style w:type="paragraph" w:customStyle="1" w:styleId="Doc-text2">
    <w:name w:val="Doc-text2"/>
    <w:basedOn w:val="Normal"/>
    <w:link w:val="Doc-text2Char"/>
    <w:qFormat/>
    <w:rsid w:val="00097B9C"/>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table" w:customStyle="1" w:styleId="4-41">
    <w:name w:val="格線表格 4 - 輔色 41"/>
    <w:basedOn w:val="TableNormal"/>
    <w:uiPriority w:val="49"/>
    <w:rsid w:val="00A111C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60B9D"/>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60B9D"/>
    <w:rPr>
      <w:rFonts w:ascii="Times New Roman" w:eastAsia="MS Mincho" w:hAnsi="Times New Roman" w:cs="Times New Roman"/>
      <w:sz w:val="20"/>
      <w:szCs w:val="24"/>
      <w:lang w:eastAsia="en-US"/>
    </w:rPr>
  </w:style>
  <w:style w:type="table" w:customStyle="1" w:styleId="1-51">
    <w:name w:val="格線表格 1 淺色 - 輔色 51"/>
    <w:basedOn w:val="TableNormal"/>
    <w:uiPriority w:val="46"/>
    <w:rsid w:val="00272CA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C47D45"/>
    <w:rPr>
      <w:color w:val="808080"/>
    </w:rPr>
  </w:style>
  <w:style w:type="character" w:styleId="CommentReference">
    <w:name w:val="annotation reference"/>
    <w:basedOn w:val="DefaultParagraphFont"/>
    <w:uiPriority w:val="99"/>
    <w:semiHidden/>
    <w:unhideWhenUsed/>
    <w:rsid w:val="0045242A"/>
    <w:rPr>
      <w:sz w:val="16"/>
      <w:szCs w:val="16"/>
    </w:rPr>
  </w:style>
  <w:style w:type="paragraph" w:styleId="CommentText">
    <w:name w:val="annotation text"/>
    <w:basedOn w:val="Normal"/>
    <w:link w:val="CommentTextChar"/>
    <w:uiPriority w:val="99"/>
    <w:semiHidden/>
    <w:unhideWhenUsed/>
    <w:rsid w:val="0045242A"/>
    <w:pPr>
      <w:spacing w:line="240" w:lineRule="auto"/>
    </w:pPr>
    <w:rPr>
      <w:sz w:val="20"/>
      <w:szCs w:val="20"/>
    </w:rPr>
  </w:style>
  <w:style w:type="character" w:customStyle="1" w:styleId="CommentTextChar">
    <w:name w:val="Comment Text Char"/>
    <w:basedOn w:val="DefaultParagraphFont"/>
    <w:link w:val="CommentText"/>
    <w:uiPriority w:val="99"/>
    <w:semiHidden/>
    <w:rsid w:val="0045242A"/>
    <w:rPr>
      <w:sz w:val="20"/>
      <w:szCs w:val="20"/>
    </w:rPr>
  </w:style>
  <w:style w:type="paragraph" w:styleId="CommentSubject">
    <w:name w:val="annotation subject"/>
    <w:basedOn w:val="CommentText"/>
    <w:next w:val="CommentText"/>
    <w:link w:val="CommentSubjectChar"/>
    <w:uiPriority w:val="99"/>
    <w:semiHidden/>
    <w:unhideWhenUsed/>
    <w:rsid w:val="0045242A"/>
    <w:rPr>
      <w:b/>
      <w:bCs/>
    </w:rPr>
  </w:style>
  <w:style w:type="character" w:customStyle="1" w:styleId="CommentSubjectChar">
    <w:name w:val="Comment Subject Char"/>
    <w:basedOn w:val="CommentTextChar"/>
    <w:link w:val="CommentSubject"/>
    <w:uiPriority w:val="99"/>
    <w:semiHidden/>
    <w:rsid w:val="0045242A"/>
    <w:rPr>
      <w:b/>
      <w:bCs/>
      <w:sz w:val="20"/>
      <w:szCs w:val="20"/>
    </w:rPr>
  </w:style>
  <w:style w:type="table" w:styleId="GridTable4-Accent4">
    <w:name w:val="Grid Table 4 Accent 4"/>
    <w:basedOn w:val="TableNormal"/>
    <w:uiPriority w:val="49"/>
    <w:rsid w:val="0091039E"/>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B1">
    <w:name w:val="B1"/>
    <w:basedOn w:val="List"/>
    <w:link w:val="B1Char1"/>
    <w:rsid w:val="0068673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686732"/>
    <w:rPr>
      <w:rFonts w:ascii="Times New Roman" w:eastAsia="Times New Roman" w:hAnsi="Times New Roman" w:cs="Times New Roman"/>
      <w:sz w:val="20"/>
      <w:szCs w:val="20"/>
      <w:lang w:val="en-GB" w:eastAsia="en-GB"/>
    </w:rPr>
  </w:style>
  <w:style w:type="paragraph" w:customStyle="1" w:styleId="B2">
    <w:name w:val="B2"/>
    <w:basedOn w:val="List2"/>
    <w:link w:val="B2Char"/>
    <w:rsid w:val="0068673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locked/>
    <w:rsid w:val="0068673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86732"/>
    <w:pPr>
      <w:ind w:left="283" w:hanging="283"/>
      <w:contextualSpacing/>
    </w:pPr>
  </w:style>
  <w:style w:type="paragraph" w:styleId="List2">
    <w:name w:val="List 2"/>
    <w:basedOn w:val="Normal"/>
    <w:uiPriority w:val="99"/>
    <w:semiHidden/>
    <w:unhideWhenUsed/>
    <w:rsid w:val="00686732"/>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97816">
      <w:bodyDiv w:val="1"/>
      <w:marLeft w:val="0"/>
      <w:marRight w:val="0"/>
      <w:marTop w:val="0"/>
      <w:marBottom w:val="0"/>
      <w:divBdr>
        <w:top w:val="none" w:sz="0" w:space="0" w:color="auto"/>
        <w:left w:val="none" w:sz="0" w:space="0" w:color="auto"/>
        <w:bottom w:val="none" w:sz="0" w:space="0" w:color="auto"/>
        <w:right w:val="none" w:sz="0" w:space="0" w:color="auto"/>
      </w:divBdr>
    </w:div>
    <w:div w:id="470636123">
      <w:bodyDiv w:val="1"/>
      <w:marLeft w:val="0"/>
      <w:marRight w:val="0"/>
      <w:marTop w:val="0"/>
      <w:marBottom w:val="0"/>
      <w:divBdr>
        <w:top w:val="none" w:sz="0" w:space="0" w:color="auto"/>
        <w:left w:val="none" w:sz="0" w:space="0" w:color="auto"/>
        <w:bottom w:val="none" w:sz="0" w:space="0" w:color="auto"/>
        <w:right w:val="none" w:sz="0" w:space="0" w:color="auto"/>
      </w:divBdr>
    </w:div>
    <w:div w:id="937713421">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70008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10.wmf"/><Relationship Id="rId1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0.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680AB-C60F-4F37-8D8F-6864B3A6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Gilles Charbit</cp:lastModifiedBy>
  <cp:revision>4</cp:revision>
  <dcterms:created xsi:type="dcterms:W3CDTF">2018-10-25T15:11:00Z</dcterms:created>
  <dcterms:modified xsi:type="dcterms:W3CDTF">2018-10-31T16:09:00Z</dcterms:modified>
</cp:coreProperties>
</file>